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A8E9" w14:textId="0B47EFDA" w:rsidR="00F9573B" w:rsidRPr="00FA7E63" w:rsidRDefault="00F9573B" w:rsidP="00F9573B">
      <w:pPr>
        <w:widowControl/>
        <w:suppressAutoHyphens w:val="0"/>
        <w:autoSpaceDE/>
        <w:autoSpaceDN/>
        <w:adjustRightInd/>
        <w:spacing w:before="0" w:after="160" w:line="259" w:lineRule="auto"/>
        <w:jc w:val="both"/>
        <w:rPr>
          <w:rFonts w:cs="Open Sans"/>
          <w:kern w:val="48"/>
          <w:sz w:val="48"/>
          <w:szCs w:val="32"/>
          <w:lang w:val="cs-CZ"/>
        </w:rPr>
      </w:pPr>
      <w:r w:rsidRPr="00FA7E63">
        <w:rPr>
          <w:rFonts w:cs="Open Sans"/>
          <w:kern w:val="48"/>
          <w:sz w:val="48"/>
          <w:szCs w:val="32"/>
          <w:lang w:val="cs-CZ"/>
        </w:rPr>
        <w:t xml:space="preserve">Plánovací smlouva ke změně </w:t>
      </w:r>
      <w:r w:rsidR="00BB5315">
        <w:rPr>
          <w:rFonts w:cs="Open Sans"/>
          <w:kern w:val="48"/>
          <w:sz w:val="48"/>
          <w:szCs w:val="32"/>
          <w:lang w:val="cs-CZ"/>
        </w:rPr>
        <w:t>územního plánu</w:t>
      </w:r>
    </w:p>
    <w:p w14:paraId="5BB5EE93" w14:textId="77777777" w:rsidR="00F9573B" w:rsidRPr="00FA7E63" w:rsidRDefault="00F9573B" w:rsidP="00F9573B">
      <w:pPr>
        <w:widowControl/>
        <w:spacing w:before="0"/>
        <w:jc w:val="both"/>
        <w:rPr>
          <w:rFonts w:cs="Open Sans"/>
          <w:szCs w:val="24"/>
          <w:lang w:val="cs-CZ"/>
        </w:rPr>
      </w:pPr>
      <w:r w:rsidRPr="00FA7E63">
        <w:rPr>
          <w:rFonts w:cs="Open Sans"/>
          <w:szCs w:val="24"/>
          <w:lang w:val="cs-CZ"/>
        </w:rPr>
        <w:t>Tuto plánovací smlouvu ke změně ÚP (dále jen „</w:t>
      </w:r>
      <w:r w:rsidRPr="00FA7E63">
        <w:rPr>
          <w:rFonts w:cs="Open Sans"/>
          <w:b/>
          <w:szCs w:val="24"/>
          <w:lang w:val="cs-CZ"/>
        </w:rPr>
        <w:t>Smlouva</w:t>
      </w:r>
      <w:r w:rsidRPr="00FA7E63">
        <w:rPr>
          <w:rFonts w:cs="Open Sans"/>
          <w:szCs w:val="24"/>
          <w:lang w:val="cs-CZ"/>
        </w:rPr>
        <w:t xml:space="preserve">“) uzavírají podle § 130 a násl. zákona č. 283/2021 Sb., stavební zákon, ve znění pozdějších předpisů </w:t>
      </w:r>
      <w:r w:rsidRPr="00FA7E63">
        <w:rPr>
          <w:rFonts w:cs="Open Sans"/>
          <w:lang w:val="cs-CZ"/>
        </w:rPr>
        <w:t>(dále jen „</w:t>
      </w:r>
      <w:r w:rsidRPr="00FA7E63">
        <w:rPr>
          <w:rFonts w:cs="Open Sans"/>
          <w:b/>
          <w:bCs/>
          <w:lang w:val="cs-CZ"/>
        </w:rPr>
        <w:t>Stavební zákon</w:t>
      </w:r>
      <w:r w:rsidRPr="00FA7E63">
        <w:rPr>
          <w:rFonts w:cs="Open Sans"/>
          <w:lang w:val="cs-CZ"/>
        </w:rPr>
        <w:t>“)</w:t>
      </w:r>
      <w:r w:rsidRPr="00FA7E63">
        <w:rPr>
          <w:rFonts w:cs="Open Sans"/>
          <w:szCs w:val="24"/>
          <w:lang w:val="cs-CZ"/>
        </w:rPr>
        <w:t>, následující smluvní strany:</w:t>
      </w:r>
    </w:p>
    <w:p w14:paraId="6D8E6806" w14:textId="77777777" w:rsidR="00F9573B" w:rsidRPr="00FA7E63" w:rsidRDefault="00F9573B" w:rsidP="00F9573B">
      <w:pPr>
        <w:widowControl/>
        <w:spacing w:before="0"/>
        <w:jc w:val="both"/>
        <w:rPr>
          <w:rFonts w:cs="Open Sans"/>
          <w:szCs w:val="24"/>
          <w:lang w:val="cs-CZ"/>
        </w:rPr>
      </w:pPr>
    </w:p>
    <w:p w14:paraId="51D8481F" w14:textId="77777777" w:rsidR="0020204C" w:rsidRPr="004E21DE" w:rsidRDefault="0020204C" w:rsidP="0020204C">
      <w:pPr>
        <w:widowControl/>
        <w:spacing w:before="0"/>
        <w:jc w:val="both"/>
        <w:rPr>
          <w:rFonts w:cs="Open Sans"/>
          <w:szCs w:val="24"/>
          <w:lang w:val="cs-CZ"/>
        </w:rPr>
      </w:pPr>
      <w:r>
        <w:rPr>
          <w:rFonts w:cs="Open Sans"/>
          <w:b/>
          <w:szCs w:val="24"/>
          <w:lang w:val="cs-CZ"/>
        </w:rPr>
        <w:t>Obec Ostravice</w:t>
      </w:r>
      <w:r w:rsidRPr="004E21DE">
        <w:rPr>
          <w:rFonts w:cs="Open Sans"/>
          <w:szCs w:val="24"/>
          <w:lang w:val="cs-CZ"/>
        </w:rPr>
        <w:t xml:space="preserve">, </w:t>
      </w:r>
    </w:p>
    <w:p w14:paraId="7153BBC7" w14:textId="77777777" w:rsidR="0020204C" w:rsidRPr="004E21DE" w:rsidRDefault="0020204C" w:rsidP="0020204C">
      <w:pPr>
        <w:widowControl/>
        <w:spacing w:before="0"/>
        <w:jc w:val="both"/>
        <w:rPr>
          <w:rFonts w:cs="Open Sans"/>
          <w:szCs w:val="24"/>
          <w:lang w:val="cs-CZ"/>
        </w:rPr>
      </w:pPr>
      <w:r w:rsidRPr="004E21DE">
        <w:rPr>
          <w:rFonts w:cs="Open Sans"/>
          <w:szCs w:val="24"/>
          <w:lang w:val="cs-CZ"/>
        </w:rPr>
        <w:t xml:space="preserve">se sídlem </w:t>
      </w:r>
      <w:proofErr w:type="spellStart"/>
      <w:r>
        <w:t>Ostravice</w:t>
      </w:r>
      <w:proofErr w:type="spellEnd"/>
      <w:r>
        <w:t xml:space="preserve"> 577</w:t>
      </w:r>
      <w:r w:rsidRPr="00DB4F9A">
        <w:t>, 739 1</w:t>
      </w:r>
      <w:r>
        <w:t>4</w:t>
      </w:r>
      <w:r w:rsidRPr="00DB4F9A">
        <w:t xml:space="preserve"> </w:t>
      </w:r>
      <w:proofErr w:type="spellStart"/>
      <w:r>
        <w:t>Ostravice</w:t>
      </w:r>
      <w:proofErr w:type="spellEnd"/>
      <w:r w:rsidRPr="004E21DE">
        <w:rPr>
          <w:rFonts w:cs="Open Sans"/>
          <w:szCs w:val="24"/>
          <w:lang w:val="cs-CZ"/>
        </w:rPr>
        <w:t>, IČO:</w:t>
      </w:r>
      <w:r>
        <w:rPr>
          <w:rFonts w:cs="Open Sans"/>
          <w:szCs w:val="24"/>
          <w:lang w:val="cs-CZ"/>
        </w:rPr>
        <w:t xml:space="preserve"> </w:t>
      </w:r>
      <w:r w:rsidRPr="009B7BD3">
        <w:t>00297046</w:t>
      </w:r>
      <w:r w:rsidRPr="004E21DE">
        <w:rPr>
          <w:rFonts w:cs="Open Sans"/>
          <w:szCs w:val="24"/>
          <w:lang w:val="cs-CZ"/>
        </w:rPr>
        <w:t>,</w:t>
      </w:r>
    </w:p>
    <w:p w14:paraId="3457BE6D" w14:textId="2D98FAF1" w:rsidR="0020204C" w:rsidRPr="004E21DE" w:rsidRDefault="0020204C" w:rsidP="0020204C">
      <w:pPr>
        <w:widowControl/>
        <w:spacing w:before="0"/>
        <w:jc w:val="both"/>
        <w:rPr>
          <w:rFonts w:cs="Open Sans"/>
          <w:szCs w:val="24"/>
          <w:lang w:val="cs-CZ"/>
        </w:rPr>
      </w:pPr>
      <w:r w:rsidRPr="004E21DE">
        <w:rPr>
          <w:rFonts w:cs="Open Sans"/>
          <w:lang w:val="cs-CZ"/>
        </w:rPr>
        <w:t>zastoupen</w:t>
      </w:r>
      <w:r>
        <w:rPr>
          <w:rFonts w:cs="Open Sans"/>
          <w:lang w:val="cs-CZ"/>
        </w:rPr>
        <w:t>a</w:t>
      </w:r>
      <w:r w:rsidRPr="004E21DE">
        <w:rPr>
          <w:rFonts w:cs="Open Sans"/>
          <w:lang w:val="cs-CZ"/>
        </w:rPr>
        <w:t xml:space="preserve"> </w:t>
      </w:r>
      <w:r w:rsidR="001E065D" w:rsidRPr="001E065D">
        <w:rPr>
          <w:rFonts w:cs="Open Sans"/>
          <w:bCs/>
          <w:highlight w:val="lightGray"/>
          <w:lang w:val="cs-CZ"/>
        </w:rPr>
        <w:t>[jméno]</w:t>
      </w:r>
      <w:r w:rsidR="001E065D" w:rsidRPr="00FA7E63">
        <w:rPr>
          <w:rFonts w:cs="Open Sans"/>
          <w:lang w:val="cs-CZ"/>
        </w:rPr>
        <w:t xml:space="preserve">, </w:t>
      </w:r>
      <w:r w:rsidR="001E065D" w:rsidRPr="001E065D">
        <w:rPr>
          <w:rFonts w:cs="Open Sans"/>
          <w:bCs/>
          <w:highlight w:val="lightGray"/>
          <w:lang w:val="cs-CZ"/>
        </w:rPr>
        <w:t>[funkce]</w:t>
      </w:r>
    </w:p>
    <w:p w14:paraId="141E0694" w14:textId="1F6063C4" w:rsidR="00FE4350" w:rsidRPr="004E21DE" w:rsidRDefault="0020204C" w:rsidP="00FE4350">
      <w:pPr>
        <w:widowControl/>
        <w:spacing w:before="0" w:line="276" w:lineRule="auto"/>
        <w:jc w:val="both"/>
        <w:rPr>
          <w:rFonts w:cs="Open Sans"/>
          <w:szCs w:val="24"/>
          <w:lang w:val="cs-CZ"/>
        </w:rPr>
      </w:pPr>
      <w:r w:rsidRPr="00E46725">
        <w:rPr>
          <w:rFonts w:cs="Open Sans"/>
          <w:szCs w:val="24"/>
          <w:lang w:val="cs-CZ"/>
        </w:rPr>
        <w:t>(dále jen „</w:t>
      </w:r>
      <w:r>
        <w:rPr>
          <w:rFonts w:cs="Open Sans"/>
          <w:b/>
          <w:bCs/>
          <w:szCs w:val="24"/>
          <w:lang w:val="cs-CZ"/>
        </w:rPr>
        <w:t>Obec</w:t>
      </w:r>
      <w:r w:rsidRPr="00E46725">
        <w:rPr>
          <w:rFonts w:cs="Open Sans"/>
          <w:szCs w:val="24"/>
          <w:lang w:val="cs-CZ"/>
        </w:rPr>
        <w:t>“)</w:t>
      </w:r>
    </w:p>
    <w:p w14:paraId="3C6B6CDA" w14:textId="77777777" w:rsidR="00F9573B" w:rsidRPr="00FA7E63" w:rsidRDefault="00F9573B" w:rsidP="00F9573B">
      <w:pPr>
        <w:widowControl/>
        <w:spacing w:before="0" w:after="0" w:line="276" w:lineRule="auto"/>
        <w:jc w:val="both"/>
        <w:rPr>
          <w:rFonts w:cs="Open Sans"/>
          <w:szCs w:val="24"/>
          <w:lang w:val="cs-CZ"/>
        </w:rPr>
      </w:pPr>
    </w:p>
    <w:p w14:paraId="003BBEA4" w14:textId="77777777" w:rsidR="00F9573B" w:rsidRPr="00FA7E63" w:rsidRDefault="00F9573B" w:rsidP="00F9573B">
      <w:pPr>
        <w:widowControl/>
        <w:spacing w:before="0" w:line="276" w:lineRule="auto"/>
        <w:jc w:val="both"/>
        <w:rPr>
          <w:rFonts w:cs="Open Sans"/>
          <w:szCs w:val="24"/>
          <w:lang w:val="cs-CZ"/>
        </w:rPr>
      </w:pPr>
      <w:r w:rsidRPr="00FA7E63">
        <w:rPr>
          <w:rFonts w:cs="Open Sans"/>
          <w:szCs w:val="24"/>
          <w:lang w:val="cs-CZ"/>
        </w:rPr>
        <w:t>a</w:t>
      </w:r>
    </w:p>
    <w:p w14:paraId="0F0D4C15" w14:textId="77777777" w:rsidR="00F9573B" w:rsidRPr="00FA7E63" w:rsidRDefault="00F9573B" w:rsidP="00F9573B">
      <w:pPr>
        <w:widowControl/>
        <w:spacing w:before="0" w:line="276" w:lineRule="auto"/>
        <w:jc w:val="both"/>
        <w:rPr>
          <w:rFonts w:cs="Open Sans"/>
          <w:szCs w:val="24"/>
          <w:lang w:val="cs-CZ"/>
        </w:rPr>
      </w:pPr>
    </w:p>
    <w:p w14:paraId="0C2C8572" w14:textId="6664FA32" w:rsidR="00F9573B" w:rsidRPr="00FA7E63" w:rsidRDefault="00F9573B" w:rsidP="00F9573B">
      <w:pPr>
        <w:widowControl/>
        <w:spacing w:before="0"/>
        <w:jc w:val="both"/>
        <w:rPr>
          <w:rFonts w:cs="Open Sans"/>
          <w:szCs w:val="24"/>
          <w:lang w:val="cs-CZ"/>
        </w:rPr>
      </w:pPr>
      <w:r w:rsidRPr="00F9573B">
        <w:rPr>
          <w:rFonts w:cs="Open Sans"/>
          <w:b/>
          <w:highlight w:val="lightGray"/>
          <w:lang w:val="cs-CZ"/>
        </w:rPr>
        <w:t>[doplnit název</w:t>
      </w:r>
      <w:r w:rsidR="00216878">
        <w:rPr>
          <w:rFonts w:cs="Open Sans"/>
          <w:b/>
          <w:highlight w:val="lightGray"/>
          <w:lang w:val="cs-CZ"/>
        </w:rPr>
        <w:t xml:space="preserve"> právnické osoby / jméno a příjmení fyzické osoby</w:t>
      </w:r>
      <w:r w:rsidRPr="00F9573B">
        <w:rPr>
          <w:rFonts w:cs="Open Sans"/>
          <w:b/>
          <w:highlight w:val="lightGray"/>
          <w:lang w:val="cs-CZ"/>
        </w:rPr>
        <w:t>]</w:t>
      </w:r>
      <w:r w:rsidRPr="00FA7E63">
        <w:rPr>
          <w:rFonts w:cs="Open Sans"/>
          <w:szCs w:val="24"/>
          <w:lang w:val="cs-CZ"/>
        </w:rPr>
        <w:t>,</w:t>
      </w:r>
    </w:p>
    <w:p w14:paraId="230810A8" w14:textId="0A473844" w:rsidR="00F9573B" w:rsidRPr="00FA7E63" w:rsidRDefault="00F9573B" w:rsidP="00F9573B">
      <w:pPr>
        <w:widowControl/>
        <w:spacing w:before="0"/>
        <w:jc w:val="both"/>
        <w:rPr>
          <w:rFonts w:cs="Open Sans"/>
          <w:szCs w:val="24"/>
          <w:lang w:val="cs-CZ"/>
        </w:rPr>
      </w:pPr>
      <w:r w:rsidRPr="00FA7E63">
        <w:rPr>
          <w:rFonts w:cs="Open Sans"/>
          <w:szCs w:val="24"/>
          <w:lang w:val="cs-CZ"/>
        </w:rPr>
        <w:t xml:space="preserve">se sídlem </w:t>
      </w:r>
      <w:r w:rsidRPr="00F9573B">
        <w:rPr>
          <w:rFonts w:cs="Open Sans"/>
          <w:bCs/>
          <w:highlight w:val="lightGray"/>
          <w:lang w:val="cs-CZ"/>
        </w:rPr>
        <w:t>[…]</w:t>
      </w:r>
      <w:r w:rsidRPr="00FA7E63">
        <w:rPr>
          <w:rFonts w:cs="Open Sans"/>
          <w:bCs/>
          <w:szCs w:val="24"/>
          <w:lang w:val="cs-CZ"/>
        </w:rPr>
        <w:t>,</w:t>
      </w:r>
      <w:r w:rsidRPr="00FA7E63">
        <w:rPr>
          <w:rFonts w:cs="Open Sans"/>
          <w:szCs w:val="24"/>
          <w:lang w:val="cs-CZ"/>
        </w:rPr>
        <w:t xml:space="preserve"> IČO: </w:t>
      </w:r>
      <w:r w:rsidRPr="00F9573B">
        <w:rPr>
          <w:rFonts w:cs="Open Sans"/>
          <w:bCs/>
          <w:highlight w:val="lightGray"/>
          <w:lang w:val="cs-CZ"/>
        </w:rPr>
        <w:t>[…]</w:t>
      </w:r>
      <w:r w:rsidRPr="00FA7E63">
        <w:rPr>
          <w:rFonts w:cs="Open Sans"/>
          <w:szCs w:val="24"/>
          <w:lang w:val="cs-CZ"/>
        </w:rPr>
        <w:t>,</w:t>
      </w:r>
      <w:r w:rsidR="00216878">
        <w:rPr>
          <w:rFonts w:cs="Open Sans"/>
          <w:szCs w:val="24"/>
          <w:lang w:val="cs-CZ"/>
        </w:rPr>
        <w:t xml:space="preserve"> / adresa bydliště </w:t>
      </w:r>
      <w:r w:rsidR="00216878" w:rsidRPr="00216878">
        <w:rPr>
          <w:rFonts w:cs="Open Sans"/>
          <w:bCs/>
          <w:highlight w:val="lightGray"/>
          <w:lang w:val="cs-CZ"/>
        </w:rPr>
        <w:t>[…]</w:t>
      </w:r>
    </w:p>
    <w:p w14:paraId="0773C971" w14:textId="77777777" w:rsidR="00F9573B" w:rsidRPr="00FA7E63" w:rsidRDefault="00F9573B" w:rsidP="00F9573B">
      <w:pPr>
        <w:widowControl/>
        <w:spacing w:before="0"/>
        <w:jc w:val="both"/>
        <w:rPr>
          <w:rFonts w:cs="Open Sans"/>
          <w:lang w:val="cs-CZ"/>
        </w:rPr>
      </w:pPr>
      <w:r w:rsidRPr="00FA7E63">
        <w:rPr>
          <w:rFonts w:cs="Open Sans"/>
          <w:lang w:val="cs-CZ"/>
        </w:rPr>
        <w:t xml:space="preserve">zapsán v </w:t>
      </w:r>
      <w:r w:rsidRPr="00F9573B">
        <w:rPr>
          <w:rFonts w:cs="Open Sans"/>
          <w:bCs/>
          <w:highlight w:val="lightGray"/>
          <w:lang w:val="cs-CZ"/>
        </w:rPr>
        <w:t>[…]</w:t>
      </w:r>
      <w:r w:rsidRPr="00FA7E63">
        <w:rPr>
          <w:rFonts w:cs="Open Sans"/>
          <w:bCs/>
          <w:lang w:val="cs-CZ"/>
        </w:rPr>
        <w:t xml:space="preserve"> </w:t>
      </w:r>
      <w:r w:rsidRPr="00FA7E63">
        <w:rPr>
          <w:rFonts w:cs="Open Sans"/>
          <w:lang w:val="cs-CZ"/>
        </w:rPr>
        <w:t xml:space="preserve">rejstříku vedeném </w:t>
      </w:r>
      <w:r w:rsidRPr="00F9573B">
        <w:rPr>
          <w:rFonts w:cs="Open Sans"/>
          <w:bCs/>
          <w:highlight w:val="lightGray"/>
          <w:lang w:val="cs-CZ"/>
        </w:rPr>
        <w:t>[…]</w:t>
      </w:r>
      <w:r w:rsidRPr="00FA7E63">
        <w:rPr>
          <w:rFonts w:cs="Open Sans"/>
          <w:bCs/>
          <w:lang w:val="cs-CZ"/>
        </w:rPr>
        <w:t xml:space="preserve"> </w:t>
      </w:r>
      <w:r w:rsidRPr="00FA7E63">
        <w:rPr>
          <w:rFonts w:cs="Open Sans"/>
          <w:lang w:val="cs-CZ"/>
        </w:rPr>
        <w:t xml:space="preserve">pod </w:t>
      </w:r>
      <w:proofErr w:type="spellStart"/>
      <w:r w:rsidRPr="00FA7E63">
        <w:rPr>
          <w:rFonts w:cs="Open Sans"/>
          <w:lang w:val="cs-CZ"/>
        </w:rPr>
        <w:t>sp</w:t>
      </w:r>
      <w:proofErr w:type="spellEnd"/>
      <w:r w:rsidRPr="00FA7E63">
        <w:rPr>
          <w:rFonts w:cs="Open Sans"/>
          <w:lang w:val="cs-CZ"/>
        </w:rPr>
        <w:t xml:space="preserve">. zn. </w:t>
      </w:r>
      <w:r w:rsidRPr="00F9573B">
        <w:rPr>
          <w:rFonts w:cs="Open Sans"/>
          <w:bCs/>
          <w:highlight w:val="lightGray"/>
          <w:lang w:val="cs-CZ"/>
        </w:rPr>
        <w:t>[…]</w:t>
      </w:r>
    </w:p>
    <w:p w14:paraId="0003B9E3" w14:textId="77777777" w:rsidR="00F9573B" w:rsidRPr="00FA7E63" w:rsidRDefault="00F9573B" w:rsidP="00F9573B">
      <w:pPr>
        <w:widowControl/>
        <w:spacing w:before="0"/>
        <w:jc w:val="both"/>
        <w:rPr>
          <w:rFonts w:cs="Open Sans"/>
          <w:szCs w:val="24"/>
          <w:lang w:val="cs-CZ"/>
        </w:rPr>
      </w:pPr>
      <w:r w:rsidRPr="00FA7E63">
        <w:rPr>
          <w:rFonts w:cs="Open Sans"/>
          <w:lang w:val="cs-CZ"/>
        </w:rPr>
        <w:t xml:space="preserve">zastoupen </w:t>
      </w:r>
      <w:r w:rsidRPr="00F9573B">
        <w:rPr>
          <w:rFonts w:cs="Open Sans"/>
          <w:bCs/>
          <w:highlight w:val="lightGray"/>
          <w:lang w:val="cs-CZ"/>
        </w:rPr>
        <w:t>[jméno]</w:t>
      </w:r>
      <w:r w:rsidRPr="00FA7E63">
        <w:rPr>
          <w:rFonts w:cs="Open Sans"/>
          <w:lang w:val="cs-CZ"/>
        </w:rPr>
        <w:t xml:space="preserve">, </w:t>
      </w:r>
      <w:r w:rsidRPr="00F9573B">
        <w:rPr>
          <w:rFonts w:cs="Open Sans"/>
          <w:bCs/>
          <w:highlight w:val="lightGray"/>
          <w:lang w:val="cs-CZ"/>
        </w:rPr>
        <w:t>[funkce]</w:t>
      </w:r>
    </w:p>
    <w:p w14:paraId="29FEF808" w14:textId="77777777" w:rsidR="00F9573B" w:rsidRPr="00FA7E63" w:rsidRDefault="00F9573B" w:rsidP="00F9573B">
      <w:pPr>
        <w:widowControl/>
        <w:spacing w:before="0" w:line="276" w:lineRule="auto"/>
        <w:jc w:val="both"/>
        <w:rPr>
          <w:rFonts w:cs="Open Sans"/>
          <w:szCs w:val="24"/>
          <w:lang w:val="cs-CZ"/>
        </w:rPr>
      </w:pPr>
      <w:r w:rsidRPr="00FA7E63">
        <w:rPr>
          <w:rFonts w:cs="Open Sans"/>
          <w:szCs w:val="24"/>
          <w:lang w:val="cs-CZ"/>
        </w:rPr>
        <w:t>(dále jen „</w:t>
      </w:r>
      <w:r w:rsidRPr="00FA7E63">
        <w:rPr>
          <w:rFonts w:cs="Open Sans"/>
          <w:b/>
          <w:szCs w:val="24"/>
          <w:lang w:val="cs-CZ"/>
        </w:rPr>
        <w:t>Investor</w:t>
      </w:r>
      <w:r w:rsidRPr="00FA7E63">
        <w:rPr>
          <w:rFonts w:cs="Open Sans"/>
          <w:szCs w:val="24"/>
          <w:lang w:val="cs-CZ"/>
        </w:rPr>
        <w:t>“)</w:t>
      </w:r>
    </w:p>
    <w:p w14:paraId="357E1816" w14:textId="77777777" w:rsidR="00F9573B" w:rsidRPr="00FA7E63" w:rsidRDefault="00F9573B" w:rsidP="00F9573B">
      <w:pPr>
        <w:widowControl/>
        <w:spacing w:before="0" w:line="276" w:lineRule="auto"/>
        <w:jc w:val="both"/>
        <w:rPr>
          <w:rFonts w:cs="Open Sans"/>
          <w:b/>
          <w:szCs w:val="24"/>
          <w:lang w:val="cs-CZ"/>
        </w:rPr>
      </w:pPr>
    </w:p>
    <w:p w14:paraId="416EC8BD" w14:textId="60BACB90" w:rsidR="00F9573B" w:rsidRPr="00FA7E63" w:rsidRDefault="00F9573B" w:rsidP="00F9573B">
      <w:pPr>
        <w:widowControl/>
        <w:spacing w:before="0" w:line="276" w:lineRule="auto"/>
        <w:jc w:val="both"/>
        <w:rPr>
          <w:rFonts w:cs="Open Sans"/>
          <w:b/>
          <w:lang w:val="cs-CZ"/>
        </w:rPr>
      </w:pPr>
      <w:r w:rsidRPr="00FA7E63">
        <w:rPr>
          <w:rFonts w:cs="Open Sans"/>
          <w:lang w:val="cs-CZ"/>
        </w:rPr>
        <w:t>(</w:t>
      </w:r>
      <w:r w:rsidR="0020204C">
        <w:rPr>
          <w:rFonts w:cs="Open Sans"/>
          <w:lang w:val="cs-CZ"/>
        </w:rPr>
        <w:t>Obec</w:t>
      </w:r>
      <w:r w:rsidR="0020204C" w:rsidRPr="00FA7E63">
        <w:rPr>
          <w:rFonts w:cs="Open Sans"/>
          <w:lang w:val="cs-CZ"/>
        </w:rPr>
        <w:t xml:space="preserve"> </w:t>
      </w:r>
      <w:r w:rsidRPr="00FA7E63">
        <w:rPr>
          <w:rFonts w:cs="Open Sans"/>
          <w:lang w:val="cs-CZ"/>
        </w:rPr>
        <w:t>a Investor dále společně také jen „</w:t>
      </w:r>
      <w:r w:rsidRPr="00FA7E63">
        <w:rPr>
          <w:rFonts w:cs="Open Sans"/>
          <w:b/>
          <w:lang w:val="cs-CZ"/>
        </w:rPr>
        <w:t>Smluvní strany</w:t>
      </w:r>
      <w:r w:rsidRPr="00FA7E63">
        <w:rPr>
          <w:rFonts w:cs="Open Sans"/>
          <w:lang w:val="cs-CZ"/>
        </w:rPr>
        <w:t>“).</w:t>
      </w:r>
      <w:r w:rsidRPr="00FA7E63">
        <w:rPr>
          <w:rFonts w:cs="Open Sans"/>
          <w:lang w:val="cs-CZ"/>
        </w:rPr>
        <w:tab/>
      </w:r>
      <w:r w:rsidRPr="00FA7E63">
        <w:rPr>
          <w:rFonts w:cs="Open Sans"/>
          <w:b/>
          <w:lang w:val="cs-CZ"/>
        </w:rPr>
        <w:br/>
      </w:r>
    </w:p>
    <w:p w14:paraId="5217DA6B" w14:textId="77777777" w:rsidR="00F9573B" w:rsidRPr="00FA7E63" w:rsidRDefault="00F9573B" w:rsidP="00F9573B">
      <w:pPr>
        <w:pStyle w:val="Nadpis2"/>
        <w:widowControl/>
        <w:spacing w:before="0" w:after="120" w:line="276" w:lineRule="auto"/>
        <w:jc w:val="both"/>
        <w:rPr>
          <w:rFonts w:cs="Open Sans"/>
          <w:lang w:val="cs-CZ"/>
        </w:rPr>
      </w:pPr>
      <w:bookmarkStart w:id="0" w:name="_Toc127610595"/>
      <w:r w:rsidRPr="00FA7E63">
        <w:rPr>
          <w:rFonts w:cs="Open Sans"/>
          <w:lang w:val="cs-CZ"/>
        </w:rPr>
        <w:t>Preambule</w:t>
      </w:r>
      <w:bookmarkStart w:id="1" w:name="_Ref71093476"/>
      <w:bookmarkEnd w:id="0"/>
    </w:p>
    <w:p w14:paraId="782319F4" w14:textId="20BAFF98" w:rsidR="00F9573B" w:rsidRPr="00FA7E63" w:rsidRDefault="0020204C" w:rsidP="00F9573B">
      <w:pPr>
        <w:pStyle w:val="Odstavecseseznamem"/>
        <w:widowControl/>
        <w:numPr>
          <w:ilvl w:val="1"/>
          <w:numId w:val="2"/>
        </w:numPr>
        <w:ind w:left="567" w:hanging="567"/>
        <w:contextualSpacing w:val="0"/>
        <w:jc w:val="both"/>
        <w:rPr>
          <w:rFonts w:cs="Open Sans"/>
          <w:lang w:val="cs-CZ"/>
        </w:rPr>
      </w:pPr>
      <w:r>
        <w:rPr>
          <w:rFonts w:cs="Open Sans"/>
          <w:lang w:val="cs-CZ"/>
        </w:rPr>
        <w:t>Obec</w:t>
      </w:r>
      <w:r w:rsidRPr="00FA7E63">
        <w:rPr>
          <w:rFonts w:cs="Open Sans"/>
          <w:lang w:val="cs-CZ"/>
        </w:rPr>
        <w:t xml:space="preserve"> </w:t>
      </w:r>
      <w:r w:rsidR="00F9573B" w:rsidRPr="00FA7E63">
        <w:rPr>
          <w:rFonts w:cs="Open Sans"/>
          <w:lang w:val="cs-CZ"/>
        </w:rPr>
        <w:t xml:space="preserve">je v rámci své činnosti </w:t>
      </w:r>
      <w:r w:rsidRPr="00FA7E63">
        <w:rPr>
          <w:rFonts w:cs="Open Sans"/>
          <w:lang w:val="cs-CZ"/>
        </w:rPr>
        <w:t>povinn</w:t>
      </w:r>
      <w:r>
        <w:rPr>
          <w:rFonts w:cs="Open Sans"/>
          <w:lang w:val="cs-CZ"/>
        </w:rPr>
        <w:t>a</w:t>
      </w:r>
      <w:r w:rsidRPr="00FA7E63">
        <w:rPr>
          <w:rFonts w:cs="Open Sans"/>
          <w:lang w:val="cs-CZ"/>
        </w:rPr>
        <w:t xml:space="preserve"> </w:t>
      </w:r>
      <w:r w:rsidR="00F9573B" w:rsidRPr="00FA7E63">
        <w:rPr>
          <w:rFonts w:cs="Open Sans"/>
          <w:lang w:val="cs-CZ"/>
        </w:rPr>
        <w:t xml:space="preserve">pečovat o udržitelný rozvoj svého území a chránit veřejný zájem. O tento rozvoj se může </w:t>
      </w:r>
      <w:r>
        <w:rPr>
          <w:rFonts w:cs="Open Sans"/>
          <w:lang w:val="cs-CZ"/>
        </w:rPr>
        <w:t>Obec</w:t>
      </w:r>
      <w:r w:rsidRPr="00FA7E63">
        <w:rPr>
          <w:rFonts w:cs="Open Sans"/>
          <w:lang w:val="cs-CZ"/>
        </w:rPr>
        <w:t xml:space="preserve"> </w:t>
      </w:r>
      <w:r w:rsidR="00F9573B" w:rsidRPr="00FA7E63">
        <w:rPr>
          <w:rFonts w:cs="Open Sans"/>
          <w:lang w:val="cs-CZ"/>
        </w:rPr>
        <w:t xml:space="preserve">zasazovat rovněž prostřednictvím spolupráce s investory již ve fázi územního plánování. </w:t>
      </w:r>
      <w:r w:rsidR="007954C0">
        <w:rPr>
          <w:rFonts w:cs="Open Sans"/>
          <w:lang w:val="cs-CZ"/>
        </w:rPr>
        <w:t>Obec</w:t>
      </w:r>
      <w:r w:rsidR="00F9573B" w:rsidRPr="00FA7E63">
        <w:rPr>
          <w:rFonts w:cs="Open Sans"/>
          <w:lang w:val="cs-CZ"/>
        </w:rPr>
        <w:t xml:space="preserve"> v rámci této spolupráce postupuje v souladu s právním řádem České republiky, se zájmy samosprávy a zájmy obyvatel a cíli a úkoly územního plánování a nezávisle na </w:t>
      </w:r>
      <w:bookmarkStart w:id="2" w:name="_Hlk71236239"/>
      <w:r w:rsidR="00F9573B" w:rsidRPr="00FA7E63">
        <w:rPr>
          <w:rFonts w:cs="Open Sans"/>
          <w:lang w:val="cs-CZ"/>
        </w:rPr>
        <w:t>výkonu státní správy vykonávané v přenesené působnosti.</w:t>
      </w:r>
      <w:bookmarkEnd w:id="2"/>
      <w:r w:rsidR="00F9573B" w:rsidRPr="00FA7E63">
        <w:rPr>
          <w:rFonts w:cs="Open Sans"/>
          <w:lang w:val="cs-CZ"/>
        </w:rPr>
        <w:t xml:space="preserve"> </w:t>
      </w:r>
    </w:p>
    <w:p w14:paraId="75A792BC" w14:textId="72CE3E7E"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Investor zamýšlí </w:t>
      </w:r>
      <w:bookmarkStart w:id="3" w:name="_Hlk109890865"/>
      <w:r w:rsidRPr="00FA7E63">
        <w:rPr>
          <w:rFonts w:cs="Open Sans"/>
          <w:lang w:val="cs-CZ"/>
        </w:rPr>
        <w:t xml:space="preserve">na území </w:t>
      </w:r>
      <w:r w:rsidR="0020204C">
        <w:rPr>
          <w:rFonts w:cs="Open Sans"/>
          <w:lang w:val="cs-CZ"/>
        </w:rPr>
        <w:t>Obce</w:t>
      </w:r>
      <w:r w:rsidRPr="00FA7E63">
        <w:rPr>
          <w:rFonts w:cs="Open Sans"/>
          <w:lang w:val="cs-CZ"/>
        </w:rPr>
        <w:t xml:space="preserve"> </w:t>
      </w:r>
      <w:bookmarkEnd w:id="3"/>
      <w:r w:rsidRPr="00FA7E63">
        <w:rPr>
          <w:rFonts w:cs="Open Sans"/>
          <w:lang w:val="cs-CZ"/>
        </w:rPr>
        <w:t xml:space="preserve">realizovat Investiční záměr, jak je uveden v dalších ustanoveních této Smlouvy. </w:t>
      </w:r>
      <w:r w:rsidRPr="00FA7E63">
        <w:rPr>
          <w:rFonts w:cs="Open Sans"/>
          <w:iCs/>
          <w:lang w:val="cs-CZ"/>
        </w:rPr>
        <w:t xml:space="preserve">Územní plán </w:t>
      </w:r>
      <w:r w:rsidR="0020204C">
        <w:rPr>
          <w:rFonts w:cs="Open Sans"/>
          <w:iCs/>
          <w:lang w:val="cs-CZ"/>
        </w:rPr>
        <w:t>Obce</w:t>
      </w:r>
      <w:r w:rsidRPr="00FA7E63">
        <w:rPr>
          <w:rFonts w:cs="Open Sans"/>
          <w:iCs/>
          <w:lang w:val="cs-CZ"/>
        </w:rPr>
        <w:t xml:space="preserve"> v platném a účinném znění neumožňuje realizaci Investičního záměru a jeho </w:t>
      </w:r>
      <w:r w:rsidRPr="00FA7E63">
        <w:rPr>
          <w:rFonts w:cs="Open Sans"/>
          <w:lang w:val="cs-CZ"/>
        </w:rPr>
        <w:t xml:space="preserve">realizace proto vyžaduje Změnu ÚP, jak je tato popsána v čl. </w:t>
      </w:r>
      <w:r w:rsidRPr="00AE5FD7">
        <w:rPr>
          <w:rFonts w:cs="Open Sans"/>
          <w:lang w:val="cs-CZ"/>
        </w:rPr>
        <w:t>III. 2</w:t>
      </w:r>
      <w:r w:rsidRPr="00FA7E63">
        <w:rPr>
          <w:rFonts w:cs="Open Sans"/>
          <w:lang w:val="cs-CZ"/>
        </w:rPr>
        <w:t xml:space="preserve"> této Smlouvy.</w:t>
      </w:r>
    </w:p>
    <w:p w14:paraId="38B5221F" w14:textId="1C5EF502"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Smluvní strany jsou si vědomy toho, že na základě Změny ÚP dojde ke zhodnocení Pozemků a zároveň bude možné realizovat Investiční záměr, který vyvolá v dotčeném území zvýšené </w:t>
      </w:r>
      <w:r w:rsidRPr="00FA7E63">
        <w:rPr>
          <w:rFonts w:cs="Open Sans"/>
          <w:lang w:val="cs-CZ"/>
        </w:rPr>
        <w:lastRenderedPageBreak/>
        <w:t>nároky na veřejnou infrastrukturu</w:t>
      </w:r>
      <w:r w:rsidR="008B3417">
        <w:rPr>
          <w:rFonts w:cs="Open Sans"/>
          <w:lang w:val="cs-CZ"/>
        </w:rPr>
        <w:t>,</w:t>
      </w:r>
      <w:r w:rsidRPr="00FA7E63">
        <w:rPr>
          <w:rFonts w:cs="Open Sans"/>
          <w:lang w:val="cs-CZ"/>
        </w:rPr>
        <w:t xml:space="preserve"> občanské vybavení</w:t>
      </w:r>
      <w:r w:rsidR="008B3417">
        <w:rPr>
          <w:rFonts w:cs="Open Sans"/>
          <w:lang w:val="cs-CZ"/>
        </w:rPr>
        <w:t xml:space="preserve"> a veřejné služby</w:t>
      </w:r>
      <w:r w:rsidRPr="00FA7E63">
        <w:rPr>
          <w:rFonts w:cs="Open Sans"/>
          <w:lang w:val="cs-CZ"/>
        </w:rPr>
        <w:t>, které bude nezbytné uspokojit.</w:t>
      </w:r>
    </w:p>
    <w:p w14:paraId="17EAC16D" w14:textId="77777777"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Investor má zájem na zhodnocení Pozemků, jakož i zájem se podílet na rozvoji území dotčeného Investičním záměrem. Investor vnímá svou odpovědnost za budoucí podobu území, ve kterém hodlá v budoucnu realizovat svůj Investiční záměr. </w:t>
      </w:r>
    </w:p>
    <w:p w14:paraId="240B34FC" w14:textId="5A1B5C90"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Smluvní strany se proto dohodly na uzavření této Smlouvy, jejímž obsahem jsou vzájemné závazky </w:t>
      </w:r>
      <w:r w:rsidR="0020204C">
        <w:rPr>
          <w:rFonts w:cs="Open Sans"/>
          <w:lang w:val="cs-CZ"/>
        </w:rPr>
        <w:t>Obce</w:t>
      </w:r>
      <w:r w:rsidRPr="00FA7E63">
        <w:rPr>
          <w:rFonts w:cs="Open Sans"/>
          <w:lang w:val="cs-CZ"/>
        </w:rPr>
        <w:t xml:space="preserve"> a Investora v rámci spolupráce na zajištění udržitelného rozvoje </w:t>
      </w:r>
      <w:r w:rsidR="0020204C">
        <w:rPr>
          <w:rFonts w:cs="Open Sans"/>
          <w:lang w:val="cs-CZ"/>
        </w:rPr>
        <w:t>Obce</w:t>
      </w:r>
      <w:r w:rsidRPr="00FA7E63">
        <w:rPr>
          <w:rFonts w:cs="Open Sans"/>
          <w:lang w:val="cs-CZ"/>
        </w:rPr>
        <w:t xml:space="preserve"> a ochrany veřejného zájmu při vydání Změny ÚP pro umožnění realizace Investičního záměru Investora. Smluvní strany prohlašují, že plnění Investora dle této Smlouvy je dobrovolným plněním Investora na základě svobodně uzavřené dohody Smluvních stran, která je prospěšná pro všechny Smluvní strany, jakož i ve veřejném zájmu, a to zejména v území dotčeném Investičním záměrem.</w:t>
      </w:r>
    </w:p>
    <w:p w14:paraId="5CFC7ED6" w14:textId="675B4E10"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Smluvní strany berou na vědomí, že </w:t>
      </w:r>
      <w:r w:rsidR="0020204C">
        <w:rPr>
          <w:rFonts w:cs="Open Sans"/>
          <w:lang w:val="cs-CZ"/>
        </w:rPr>
        <w:t>Obec</w:t>
      </w:r>
      <w:r w:rsidRPr="00FA7E63">
        <w:rPr>
          <w:rFonts w:cs="Open Sans"/>
          <w:lang w:val="cs-CZ"/>
        </w:rPr>
        <w:t xml:space="preserve"> uzavírá Smlouvu v rámci své samostatné působnosti, kdy nevystupuje jako vykonavatel státní moci a že při plnění svých závazků z této Smlouvy nebude zasahovat do rozhodování </w:t>
      </w:r>
      <w:r w:rsidR="0021030E">
        <w:rPr>
          <w:rFonts w:cs="Open Sans"/>
          <w:lang w:val="cs-CZ"/>
        </w:rPr>
        <w:t>obecního</w:t>
      </w:r>
      <w:r w:rsidR="00AB643A">
        <w:rPr>
          <w:rFonts w:cs="Open Sans"/>
          <w:lang w:val="cs-CZ"/>
        </w:rPr>
        <w:t xml:space="preserve"> úřadu</w:t>
      </w:r>
      <w:r w:rsidRPr="00FA7E63">
        <w:rPr>
          <w:rFonts w:cs="Open Sans"/>
          <w:lang w:val="cs-CZ"/>
        </w:rPr>
        <w:t xml:space="preserve"> </w:t>
      </w:r>
      <w:r w:rsidR="0020204C">
        <w:rPr>
          <w:rFonts w:cs="Open Sans"/>
          <w:lang w:val="cs-CZ"/>
        </w:rPr>
        <w:t>Obce</w:t>
      </w:r>
      <w:r w:rsidRPr="00FA7E63">
        <w:rPr>
          <w:rFonts w:cs="Open Sans"/>
          <w:lang w:val="cs-CZ"/>
        </w:rPr>
        <w:t xml:space="preserve"> při výkonu státní správy v přenesené působnosti, resp. že </w:t>
      </w:r>
      <w:r w:rsidR="0020204C">
        <w:rPr>
          <w:rFonts w:cs="Open Sans"/>
          <w:lang w:val="cs-CZ"/>
        </w:rPr>
        <w:t>Obec</w:t>
      </w:r>
      <w:r w:rsidRPr="00FA7E63">
        <w:rPr>
          <w:rFonts w:cs="Open Sans"/>
          <w:lang w:val="cs-CZ"/>
        </w:rPr>
        <w:t xml:space="preserve"> bude jednat výhradně jen v rámci své samostatné působnosti v mezích </w:t>
      </w:r>
      <w:r w:rsidRPr="00251CF4">
        <w:rPr>
          <w:rFonts w:cs="Open Sans"/>
          <w:lang w:val="cs-CZ"/>
        </w:rPr>
        <w:t>platných právních předpisů a za podmínek dohodnutých v této Smlouvě.</w:t>
      </w:r>
      <w:r w:rsidR="00251CF4" w:rsidRPr="00251CF4">
        <w:rPr>
          <w:lang w:val="cs-CZ"/>
        </w:rPr>
        <w:t xml:space="preserve"> Smluvní strany rovněž berou na vědomí, že </w:t>
      </w:r>
      <w:r w:rsidR="0020204C">
        <w:rPr>
          <w:rFonts w:cs="Open Sans"/>
          <w:lang w:val="cs-CZ"/>
        </w:rPr>
        <w:t>Obec</w:t>
      </w:r>
      <w:r w:rsidR="00251CF4" w:rsidRPr="00251CF4">
        <w:rPr>
          <w:rFonts w:cs="Open Sans"/>
          <w:lang w:val="cs-CZ"/>
        </w:rPr>
        <w:t xml:space="preserve"> se nemůže zavázat k tomu, že bude Změna ÚP v jakékoliv konkrétní podobě </w:t>
      </w:r>
      <w:r w:rsidR="00424D9F">
        <w:rPr>
          <w:rFonts w:cs="Open Sans"/>
          <w:lang w:val="cs-CZ"/>
        </w:rPr>
        <w:t xml:space="preserve">skutečně </w:t>
      </w:r>
      <w:r w:rsidR="00251CF4" w:rsidRPr="00251CF4">
        <w:rPr>
          <w:rFonts w:cs="Open Sans"/>
          <w:lang w:val="cs-CZ"/>
        </w:rPr>
        <w:t xml:space="preserve">přijata. Uzavřením </w:t>
      </w:r>
      <w:r w:rsidR="00251CF4">
        <w:rPr>
          <w:rFonts w:cs="Open Sans"/>
          <w:lang w:val="cs-CZ"/>
        </w:rPr>
        <w:t>této S</w:t>
      </w:r>
      <w:r w:rsidR="00251CF4" w:rsidRPr="00251CF4">
        <w:rPr>
          <w:rFonts w:cs="Open Sans"/>
          <w:lang w:val="cs-CZ"/>
        </w:rPr>
        <w:t xml:space="preserve">mlouvy </w:t>
      </w:r>
      <w:proofErr w:type="gramStart"/>
      <w:r w:rsidR="00251CF4" w:rsidRPr="00251CF4">
        <w:rPr>
          <w:rFonts w:cs="Open Sans"/>
          <w:lang w:val="cs-CZ"/>
        </w:rPr>
        <w:t>není</w:t>
      </w:r>
      <w:proofErr w:type="gramEnd"/>
      <w:r w:rsidR="00251CF4" w:rsidRPr="00251CF4">
        <w:rPr>
          <w:rFonts w:cs="Open Sans"/>
          <w:lang w:val="cs-CZ"/>
        </w:rPr>
        <w:t xml:space="preserve"> jakkoliv dotčeno svobodné rozhodování zastupitelstva </w:t>
      </w:r>
      <w:r w:rsidR="0020204C">
        <w:rPr>
          <w:rFonts w:cs="Open Sans"/>
          <w:lang w:val="cs-CZ"/>
        </w:rPr>
        <w:t>Obce</w:t>
      </w:r>
      <w:r w:rsidR="00251CF4" w:rsidRPr="00251CF4">
        <w:rPr>
          <w:rFonts w:cs="Open Sans"/>
          <w:lang w:val="cs-CZ"/>
        </w:rPr>
        <w:t xml:space="preserve"> o navrhované Změně ÚP</w:t>
      </w:r>
      <w:r w:rsidR="00251CF4">
        <w:rPr>
          <w:rFonts w:cs="Open Sans"/>
          <w:lang w:val="cs-CZ"/>
        </w:rPr>
        <w:t xml:space="preserve">. </w:t>
      </w:r>
    </w:p>
    <w:p w14:paraId="5D9AC908" w14:textId="788308F8"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Tato Smlouva byla uzavřena podle pravidel uvedených v Zásadách pro spolupráci s investory </w:t>
      </w:r>
      <w:r w:rsidR="0020204C">
        <w:rPr>
          <w:rFonts w:cs="Open Sans"/>
          <w:lang w:val="cs-CZ"/>
        </w:rPr>
        <w:t>obce Ostravice</w:t>
      </w:r>
      <w:r w:rsidRPr="00FA7E63">
        <w:rPr>
          <w:rFonts w:cs="Open Sans"/>
          <w:lang w:val="cs-CZ"/>
        </w:rPr>
        <w:t xml:space="preserve"> (jak je tento dokument podrobněji definován níže). </w:t>
      </w:r>
    </w:p>
    <w:p w14:paraId="161F2A53" w14:textId="77777777" w:rsidR="00F9573B" w:rsidRPr="00FA7E63" w:rsidRDefault="00F9573B" w:rsidP="00F9573B">
      <w:pPr>
        <w:pStyle w:val="Odstavecseseznamem"/>
        <w:widowControl/>
        <w:numPr>
          <w:ilvl w:val="1"/>
          <w:numId w:val="2"/>
        </w:numPr>
        <w:ind w:left="567" w:hanging="567"/>
        <w:contextualSpacing w:val="0"/>
        <w:jc w:val="both"/>
        <w:rPr>
          <w:rFonts w:cs="Open Sans"/>
          <w:lang w:val="cs-CZ"/>
        </w:rPr>
      </w:pPr>
      <w:r w:rsidRPr="00FA7E63">
        <w:rPr>
          <w:rFonts w:cs="Open Sans"/>
          <w:lang w:val="cs-CZ"/>
        </w:rPr>
        <w:t xml:space="preserve">Smluvní strany konstatují, že uzavření této Smlouvy je ve veřejném zájmu, a to z důvodů blíže vymezených v této Smlouvě a ve shora uvedených Zásadách pro spolupráci s investory. </w:t>
      </w:r>
    </w:p>
    <w:p w14:paraId="44A773A4"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bookmarkStart w:id="4" w:name="_Toc127610596"/>
      <w:bookmarkEnd w:id="1"/>
      <w:r w:rsidRPr="00FA7E63">
        <w:rPr>
          <w:rFonts w:cs="Open Sans"/>
          <w:lang w:val="cs-CZ"/>
        </w:rPr>
        <w:t>Základní pojmy</w:t>
      </w:r>
    </w:p>
    <w:p w14:paraId="670C2AF9"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Není-li v této Smlouvě uvedeno jinak, mají následující slova a spojení vyskytující se v této Smlouvě (včetně jejích příloh) a psaná s velkým počátečním písmenem dále uvedený význam: </w:t>
      </w:r>
    </w:p>
    <w:p w14:paraId="58D98ED6" w14:textId="77777777" w:rsidR="00F9573B" w:rsidRPr="00FA7E63" w:rsidRDefault="00F9573B" w:rsidP="00F9573B">
      <w:pPr>
        <w:widowControl/>
        <w:ind w:left="567"/>
        <w:jc w:val="both"/>
        <w:rPr>
          <w:rFonts w:cs="Open Sans"/>
          <w:bCs/>
          <w:i/>
          <w:iCs/>
          <w:color w:val="0070C0"/>
          <w:lang w:val="cs-CZ"/>
        </w:rPr>
      </w:pPr>
      <w:r w:rsidRPr="00FA7E63">
        <w:rPr>
          <w:rFonts w:cs="Open Sans"/>
          <w:bCs/>
          <w:i/>
          <w:iCs/>
          <w:color w:val="0070C0"/>
          <w:lang w:val="cs-CZ"/>
        </w:rPr>
        <w:t>POZNÁMKA: Okruh definovaných pojmů musí být přizpůsoben a doplněn dle použití vzorové smlouvy v konkrétním případě</w:t>
      </w:r>
    </w:p>
    <w:p w14:paraId="32182690" w14:textId="2641327D" w:rsidR="00F9573B" w:rsidRPr="00FA7E63" w:rsidRDefault="00F9573B" w:rsidP="00F9573B">
      <w:pPr>
        <w:widowControl/>
        <w:ind w:left="567"/>
        <w:jc w:val="both"/>
        <w:rPr>
          <w:rFonts w:cs="Open Sans"/>
          <w:lang w:val="cs-CZ"/>
        </w:rPr>
      </w:pPr>
      <w:r w:rsidRPr="00FA7E63">
        <w:rPr>
          <w:rFonts w:cs="Open Sans"/>
          <w:b/>
          <w:bCs/>
          <w:lang w:val="cs-CZ"/>
        </w:rPr>
        <w:t>Investičním</w:t>
      </w:r>
      <w:r w:rsidRPr="00FA7E63">
        <w:rPr>
          <w:rFonts w:cs="Open Sans"/>
          <w:b/>
          <w:lang w:val="cs-CZ"/>
        </w:rPr>
        <w:t xml:space="preserve"> příspěvkem</w:t>
      </w:r>
      <w:r w:rsidRPr="00FA7E63">
        <w:rPr>
          <w:rFonts w:cs="Open Sans"/>
          <w:lang w:val="cs-CZ"/>
        </w:rPr>
        <w:t xml:space="preserve"> se rozumí Peněžní (a případně i Nepeněžní) plnění Investora, jak je definováno v dalších bodech této Smlouvy, za zhodnocení Pozemků vydání</w:t>
      </w:r>
      <w:r w:rsidR="00CA68D7">
        <w:rPr>
          <w:rFonts w:cs="Open Sans"/>
          <w:lang w:val="cs-CZ"/>
        </w:rPr>
        <w:t>m</w:t>
      </w:r>
      <w:r w:rsidRPr="00FA7E63">
        <w:rPr>
          <w:rFonts w:cs="Open Sans"/>
          <w:lang w:val="cs-CZ"/>
        </w:rPr>
        <w:t xml:space="preserve"> Změny ÚP, uskutečněné za účelem pokrytí části nákladů </w:t>
      </w:r>
      <w:r w:rsidR="0020204C">
        <w:rPr>
          <w:rFonts w:cs="Open Sans"/>
          <w:lang w:val="cs-CZ"/>
        </w:rPr>
        <w:t>Obce</w:t>
      </w:r>
      <w:r w:rsidRPr="00FA7E63">
        <w:rPr>
          <w:rFonts w:cs="Open Sans"/>
          <w:lang w:val="cs-CZ"/>
        </w:rPr>
        <w:t xml:space="preserve"> na rozvoj území spočívající</w:t>
      </w:r>
      <w:r w:rsidR="00CA68D7">
        <w:rPr>
          <w:rFonts w:cs="Open Sans"/>
          <w:lang w:val="cs-CZ"/>
        </w:rPr>
        <w:t>ho</w:t>
      </w:r>
      <w:r w:rsidRPr="00FA7E63">
        <w:rPr>
          <w:rFonts w:cs="Open Sans"/>
          <w:lang w:val="cs-CZ"/>
        </w:rPr>
        <w:t xml:space="preserve"> zejména ve výstavbě a údržbě </w:t>
      </w:r>
      <w:r w:rsidR="00AA3631">
        <w:rPr>
          <w:rFonts w:cs="Open Sans"/>
          <w:lang w:val="cs-CZ"/>
        </w:rPr>
        <w:t>v</w:t>
      </w:r>
      <w:r w:rsidR="00AA3631" w:rsidRPr="00FA7E63">
        <w:rPr>
          <w:rFonts w:cs="Open Sans"/>
          <w:lang w:val="cs-CZ"/>
        </w:rPr>
        <w:t xml:space="preserve">eřejné </w:t>
      </w:r>
      <w:r w:rsidRPr="00FA7E63">
        <w:rPr>
          <w:rFonts w:cs="Open Sans"/>
          <w:lang w:val="cs-CZ"/>
        </w:rPr>
        <w:t xml:space="preserve">infrastruktury a zajištění </w:t>
      </w:r>
      <w:r w:rsidR="00AA3631">
        <w:rPr>
          <w:rFonts w:cs="Open Sans"/>
          <w:lang w:val="cs-CZ"/>
        </w:rPr>
        <w:t>v</w:t>
      </w:r>
      <w:r w:rsidR="00AA3631" w:rsidRPr="00FA7E63">
        <w:rPr>
          <w:rFonts w:cs="Open Sans"/>
          <w:lang w:val="cs-CZ"/>
        </w:rPr>
        <w:t xml:space="preserve">eřejných </w:t>
      </w:r>
      <w:r w:rsidRPr="00FA7E63">
        <w:rPr>
          <w:rFonts w:cs="Open Sans"/>
          <w:lang w:val="cs-CZ"/>
        </w:rPr>
        <w:t xml:space="preserve">služeb vyvolaných Změnou ÚP a na ni navazujícím Investičním záměrem. </w:t>
      </w:r>
    </w:p>
    <w:p w14:paraId="027EA865" w14:textId="77777777" w:rsidR="00F9573B" w:rsidRPr="00FA7E63" w:rsidRDefault="00F9573B" w:rsidP="00F9573B">
      <w:pPr>
        <w:widowControl/>
        <w:ind w:left="567"/>
        <w:jc w:val="both"/>
        <w:rPr>
          <w:rFonts w:cs="Open Sans"/>
          <w:lang w:val="cs-CZ"/>
        </w:rPr>
      </w:pPr>
      <w:r w:rsidRPr="00FA7E63">
        <w:rPr>
          <w:rFonts w:cs="Open Sans"/>
          <w:b/>
          <w:lang w:val="cs-CZ"/>
        </w:rPr>
        <w:t xml:space="preserve">Občanským zákoníkem </w:t>
      </w:r>
      <w:r w:rsidRPr="00FA7E63">
        <w:rPr>
          <w:rFonts w:cs="Open Sans"/>
          <w:lang w:val="cs-CZ"/>
        </w:rPr>
        <w:t>se rozumí zákon č. 89/2012 Sb., Občanský zákoník, ve znění pozdějších předpisů.</w:t>
      </w:r>
    </w:p>
    <w:p w14:paraId="500ECFDB" w14:textId="4C262E57" w:rsidR="00F9573B" w:rsidRPr="00FA7E63" w:rsidRDefault="00F9573B" w:rsidP="00F9573B">
      <w:pPr>
        <w:widowControl/>
        <w:ind w:left="567"/>
        <w:jc w:val="both"/>
        <w:rPr>
          <w:rFonts w:cs="Open Sans"/>
          <w:lang w:val="cs-CZ"/>
        </w:rPr>
      </w:pPr>
      <w:r w:rsidRPr="00FA7E63">
        <w:rPr>
          <w:rFonts w:cs="Open Sans"/>
          <w:b/>
          <w:lang w:val="cs-CZ"/>
        </w:rPr>
        <w:t xml:space="preserve">Peněžním plněním </w:t>
      </w:r>
      <w:r w:rsidRPr="00FA7E63">
        <w:rPr>
          <w:rFonts w:cs="Open Sans"/>
          <w:lang w:val="cs-CZ"/>
        </w:rPr>
        <w:t xml:space="preserve">Investičního příspěvku se rozumí finanční plnění Investora </w:t>
      </w:r>
      <w:r w:rsidRPr="00163B5B">
        <w:rPr>
          <w:rFonts w:cs="Open Sans"/>
          <w:lang w:val="cs-CZ"/>
        </w:rPr>
        <w:t xml:space="preserve">hrazené </w:t>
      </w:r>
      <w:r w:rsidR="00535581">
        <w:rPr>
          <w:rFonts w:cs="Open Sans"/>
          <w:lang w:val="cs-CZ"/>
        </w:rPr>
        <w:t>Obci</w:t>
      </w:r>
      <w:r w:rsidR="00535581" w:rsidRPr="00163B5B">
        <w:rPr>
          <w:rFonts w:cs="Open Sans"/>
          <w:lang w:val="cs-CZ"/>
        </w:rPr>
        <w:t xml:space="preserve"> </w:t>
      </w:r>
      <w:r w:rsidRPr="00163B5B">
        <w:rPr>
          <w:rFonts w:cs="Open Sans"/>
          <w:lang w:val="cs-CZ"/>
        </w:rPr>
        <w:t>za zhodnocení pozemku vydáním Změny ÚP.</w:t>
      </w:r>
    </w:p>
    <w:p w14:paraId="6348E1FF" w14:textId="409F82F2" w:rsidR="00F9573B" w:rsidRPr="00FA7E63" w:rsidRDefault="00F9573B" w:rsidP="00F9573B">
      <w:pPr>
        <w:widowControl/>
        <w:ind w:left="567"/>
        <w:jc w:val="both"/>
        <w:rPr>
          <w:rFonts w:cs="Open Sans"/>
          <w:lang w:val="cs-CZ"/>
        </w:rPr>
      </w:pPr>
      <w:r w:rsidRPr="00AA3631">
        <w:rPr>
          <w:rFonts w:cs="Open Sans"/>
          <w:b/>
          <w:bCs/>
          <w:lang w:val="cs-CZ"/>
        </w:rPr>
        <w:t>Povolení</w:t>
      </w:r>
      <w:r w:rsidR="00A966AD" w:rsidRPr="00AA3631">
        <w:rPr>
          <w:rFonts w:cs="Open Sans"/>
          <w:b/>
          <w:bCs/>
          <w:lang w:val="cs-CZ"/>
        </w:rPr>
        <w:t>m</w:t>
      </w:r>
      <w:r w:rsidRPr="00AA3631">
        <w:rPr>
          <w:rFonts w:cs="Open Sans"/>
          <w:b/>
          <w:bCs/>
          <w:lang w:val="cs-CZ"/>
        </w:rPr>
        <w:t xml:space="preserve"> záměru</w:t>
      </w:r>
      <w:r w:rsidRPr="00AA3631">
        <w:rPr>
          <w:rFonts w:cs="Open Sans"/>
          <w:lang w:val="cs-CZ"/>
        </w:rPr>
        <w:t xml:space="preserve"> </w:t>
      </w:r>
      <w:r w:rsidR="00A966AD" w:rsidRPr="00AA3631">
        <w:rPr>
          <w:rFonts w:cs="Open Sans"/>
          <w:lang w:val="cs-CZ"/>
        </w:rPr>
        <w:t xml:space="preserve">se pro účely této Smlouvy </w:t>
      </w:r>
      <w:r w:rsidRPr="00AA3631">
        <w:rPr>
          <w:rFonts w:cs="Open Sans"/>
          <w:lang w:val="cs-CZ"/>
        </w:rPr>
        <w:t>rozumí povolení záměru dle § 197 a násl. Stavebního zákona</w:t>
      </w:r>
      <w:r w:rsidR="00A966AD" w:rsidRPr="00AA3631">
        <w:rPr>
          <w:rFonts w:cs="Open Sans"/>
          <w:lang w:val="cs-CZ"/>
        </w:rPr>
        <w:t xml:space="preserve"> a dále </w:t>
      </w:r>
      <w:r w:rsidRPr="00AA3631">
        <w:rPr>
          <w:rFonts w:cs="Open Sans"/>
          <w:lang w:val="cs-CZ"/>
        </w:rPr>
        <w:t>také instituty a správní akty se stejným účinkem ve smyslu Stavebního zákona.</w:t>
      </w:r>
    </w:p>
    <w:p w14:paraId="7E12D185" w14:textId="77777777" w:rsidR="00F9573B" w:rsidRPr="00FA7E63" w:rsidRDefault="00F9573B" w:rsidP="00F9573B">
      <w:pPr>
        <w:widowControl/>
        <w:ind w:left="567"/>
        <w:jc w:val="both"/>
        <w:rPr>
          <w:rFonts w:cs="Open Sans"/>
          <w:bCs/>
          <w:lang w:val="cs-CZ"/>
        </w:rPr>
      </w:pPr>
      <w:r w:rsidRPr="00FA7E63">
        <w:rPr>
          <w:rFonts w:cs="Open Sans"/>
          <w:b/>
          <w:lang w:val="cs-CZ"/>
        </w:rPr>
        <w:lastRenderedPageBreak/>
        <w:t xml:space="preserve">Pozemky </w:t>
      </w:r>
      <w:r w:rsidRPr="00FA7E63">
        <w:rPr>
          <w:rFonts w:cs="Open Sans"/>
          <w:bCs/>
          <w:lang w:val="cs-CZ"/>
        </w:rPr>
        <w:t xml:space="preserve">se rozumí pozemky </w:t>
      </w:r>
      <w:proofErr w:type="spellStart"/>
      <w:r w:rsidRPr="00FA7E63">
        <w:rPr>
          <w:rFonts w:cs="Open Sans"/>
          <w:lang w:val="cs-CZ"/>
        </w:rPr>
        <w:t>parc</w:t>
      </w:r>
      <w:proofErr w:type="spellEnd"/>
      <w:r w:rsidRPr="00FA7E63">
        <w:rPr>
          <w:rFonts w:cs="Open Sans"/>
          <w:lang w:val="cs-CZ"/>
        </w:rPr>
        <w:t xml:space="preserve">. č. </w:t>
      </w:r>
      <w:r w:rsidRPr="00F9573B">
        <w:rPr>
          <w:rFonts w:cs="Open Sans"/>
          <w:bCs/>
          <w:highlight w:val="lightGray"/>
          <w:lang w:val="cs-CZ"/>
        </w:rPr>
        <w:t>[…]</w:t>
      </w:r>
      <w:r w:rsidRPr="00FA7E63">
        <w:rPr>
          <w:rFonts w:cs="Open Sans"/>
          <w:lang w:val="cs-CZ"/>
        </w:rPr>
        <w:t xml:space="preserve"> v </w:t>
      </w:r>
      <w:proofErr w:type="spellStart"/>
      <w:r w:rsidRPr="00FA7E63">
        <w:rPr>
          <w:rFonts w:cs="Open Sans"/>
          <w:lang w:val="cs-CZ"/>
        </w:rPr>
        <w:t>k.ú</w:t>
      </w:r>
      <w:proofErr w:type="spellEnd"/>
      <w:r w:rsidRPr="00FA7E63">
        <w:rPr>
          <w:rFonts w:cs="Open Sans"/>
          <w:lang w:val="cs-CZ"/>
        </w:rPr>
        <w:t xml:space="preserve">., které mají být dotčeny Změnou ÚP, </w:t>
      </w:r>
      <w:r w:rsidRPr="007C1D25">
        <w:rPr>
          <w:rFonts w:cs="Open Sans"/>
          <w:highlight w:val="yellow"/>
          <w:lang w:val="cs-CZ"/>
        </w:rPr>
        <w:t xml:space="preserve">jak jsou tyto zakresleny v příloze č. </w:t>
      </w:r>
      <w:r w:rsidRPr="007C1D25">
        <w:rPr>
          <w:rFonts w:cs="Open Sans"/>
          <w:bCs/>
          <w:highlight w:val="yellow"/>
          <w:lang w:val="cs-CZ"/>
        </w:rPr>
        <w:t>[…] Smlouvy</w:t>
      </w:r>
      <w:r w:rsidRPr="00FA7E63">
        <w:rPr>
          <w:rFonts w:cs="Open Sans"/>
          <w:lang w:val="cs-CZ"/>
        </w:rPr>
        <w:t>, a které jsou v okamžiku uzavření této Smlouvy ve vlastnictví Investora</w:t>
      </w:r>
      <w:r w:rsidRPr="00FA7E63">
        <w:rPr>
          <w:rFonts w:cs="Open Sans"/>
          <w:bCs/>
          <w:lang w:val="cs-CZ"/>
        </w:rPr>
        <w:t>.</w:t>
      </w:r>
    </w:p>
    <w:p w14:paraId="32FCCC02" w14:textId="6FCC8F40" w:rsidR="00F9573B" w:rsidRPr="00FA7E63" w:rsidRDefault="00F9573B" w:rsidP="00F9573B">
      <w:pPr>
        <w:widowControl/>
        <w:ind w:left="567"/>
        <w:jc w:val="both"/>
        <w:rPr>
          <w:rFonts w:cs="Open Sans"/>
          <w:i/>
          <w:iCs/>
          <w:color w:val="0070C0"/>
          <w:lang w:val="cs-CZ"/>
        </w:rPr>
      </w:pPr>
      <w:r w:rsidRPr="00FA7E63">
        <w:rPr>
          <w:rFonts w:cs="Open Sans"/>
          <w:i/>
          <w:iCs/>
          <w:color w:val="0070C0"/>
          <w:lang w:val="cs-CZ"/>
        </w:rPr>
        <w:t>POZNÁMKA: V případě, že Investor ještě není vlastníkem Pozemků, je dle § 109 odst. 1</w:t>
      </w:r>
      <w:r w:rsidR="00392991">
        <w:rPr>
          <w:rFonts w:cs="Open Sans"/>
          <w:i/>
          <w:iCs/>
          <w:color w:val="0070C0"/>
          <w:lang w:val="cs-CZ"/>
        </w:rPr>
        <w:t xml:space="preserve"> Stavebního zákona</w:t>
      </w:r>
      <w:r w:rsidRPr="00FA7E63">
        <w:rPr>
          <w:rFonts w:cs="Open Sans"/>
          <w:i/>
          <w:iCs/>
          <w:color w:val="0070C0"/>
          <w:lang w:val="cs-CZ"/>
        </w:rPr>
        <w:t xml:space="preserve"> nezbytné, aby měl Investor jin</w:t>
      </w:r>
      <w:r w:rsidR="00316A9B">
        <w:rPr>
          <w:rFonts w:cs="Open Sans"/>
          <w:i/>
          <w:iCs/>
          <w:color w:val="0070C0"/>
          <w:lang w:val="cs-CZ"/>
        </w:rPr>
        <w:t>á</w:t>
      </w:r>
      <w:r w:rsidRPr="00FA7E63">
        <w:rPr>
          <w:rFonts w:cs="Open Sans"/>
          <w:i/>
          <w:iCs/>
          <w:color w:val="0070C0"/>
          <w:lang w:val="cs-CZ"/>
        </w:rPr>
        <w:t xml:space="preserve"> věcná práva k Pozemkům. </w:t>
      </w:r>
      <w:r w:rsidR="00316A9B">
        <w:rPr>
          <w:rFonts w:cs="Open Sans"/>
          <w:i/>
          <w:iCs/>
          <w:color w:val="0070C0"/>
          <w:lang w:val="cs-CZ"/>
        </w:rPr>
        <w:t>Zákres jako příloha Smlouvy se vyžaduje pouze v případě, kdy se Změna ÚP bude týkat části pozemku.</w:t>
      </w:r>
    </w:p>
    <w:p w14:paraId="272B49C3" w14:textId="77777777" w:rsidR="00F9573B" w:rsidRPr="00FA7E63" w:rsidRDefault="00F9573B" w:rsidP="00F9573B">
      <w:pPr>
        <w:widowControl/>
        <w:ind w:left="567"/>
        <w:jc w:val="both"/>
        <w:rPr>
          <w:rFonts w:cs="Open Sans"/>
          <w:bCs/>
          <w:lang w:val="cs-CZ"/>
        </w:rPr>
      </w:pPr>
      <w:r w:rsidRPr="00AA3631">
        <w:rPr>
          <w:rFonts w:cs="Open Sans"/>
          <w:b/>
          <w:lang w:val="cs-CZ"/>
        </w:rPr>
        <w:t xml:space="preserve">Správním řádem </w:t>
      </w:r>
      <w:r w:rsidRPr="00AA3631">
        <w:rPr>
          <w:rFonts w:cs="Open Sans"/>
          <w:lang w:val="cs-CZ"/>
        </w:rPr>
        <w:t>se rozumí zákon č. 500/2004 Sb., správní řád, ve znění pozdějších předpisů.</w:t>
      </w:r>
    </w:p>
    <w:p w14:paraId="42B979EF" w14:textId="77777777" w:rsidR="00F9573B" w:rsidRPr="00FA7E63" w:rsidRDefault="00F9573B" w:rsidP="00F9573B">
      <w:pPr>
        <w:widowControl/>
        <w:ind w:left="567"/>
        <w:jc w:val="both"/>
        <w:rPr>
          <w:rFonts w:cs="Open Sans"/>
          <w:lang w:val="cs-CZ"/>
        </w:rPr>
      </w:pPr>
      <w:r w:rsidRPr="00FA7E63">
        <w:rPr>
          <w:rFonts w:cs="Open Sans"/>
          <w:b/>
          <w:lang w:val="cs-CZ"/>
        </w:rPr>
        <w:t>Stavebním zákonem</w:t>
      </w:r>
      <w:r w:rsidRPr="00FA7E63">
        <w:rPr>
          <w:rFonts w:cs="Open Sans"/>
          <w:lang w:val="cs-CZ"/>
        </w:rPr>
        <w:t xml:space="preserve"> se rozumí zákon č. 283/2021 Sb., stavební zákon, ve znění pozdějších předpisů.</w:t>
      </w:r>
    </w:p>
    <w:p w14:paraId="60879339" w14:textId="48B14D82" w:rsidR="00F9573B" w:rsidRPr="00FA7E63" w:rsidRDefault="00F9573B" w:rsidP="00F9573B">
      <w:pPr>
        <w:widowControl/>
        <w:ind w:left="567"/>
        <w:jc w:val="both"/>
        <w:rPr>
          <w:rFonts w:cs="Open Sans"/>
          <w:lang w:val="cs-CZ"/>
        </w:rPr>
      </w:pPr>
      <w:bookmarkStart w:id="5" w:name="_3dy6vkm" w:colFirst="0" w:colLast="0"/>
      <w:bookmarkEnd w:id="5"/>
      <w:r w:rsidRPr="00FA7E63">
        <w:rPr>
          <w:rFonts w:cs="Open Sans"/>
          <w:b/>
          <w:bCs/>
          <w:lang w:val="cs-CZ"/>
        </w:rPr>
        <w:t xml:space="preserve">ÚP </w:t>
      </w:r>
      <w:r w:rsidRPr="00FA7E63">
        <w:rPr>
          <w:rFonts w:cs="Open Sans"/>
          <w:lang w:val="cs-CZ"/>
        </w:rPr>
        <w:t xml:space="preserve">se rozumí Územní plán </w:t>
      </w:r>
      <w:r w:rsidR="0020204C">
        <w:rPr>
          <w:rFonts w:cs="Open Sans"/>
          <w:lang w:val="cs-CZ"/>
        </w:rPr>
        <w:t xml:space="preserve">Ostravice </w:t>
      </w:r>
      <w:r w:rsidRPr="00FA7E63">
        <w:rPr>
          <w:rFonts w:cs="Open Sans"/>
          <w:lang w:val="cs-CZ"/>
        </w:rPr>
        <w:t>ve znění účinném ke dni nabytí platnosti této Smlouvy.</w:t>
      </w:r>
    </w:p>
    <w:p w14:paraId="6E3F673B" w14:textId="69449BF1" w:rsidR="00F9573B" w:rsidRPr="00FA7E63" w:rsidRDefault="00C21FB4" w:rsidP="00F9573B">
      <w:pPr>
        <w:widowControl/>
        <w:ind w:left="567"/>
        <w:jc w:val="both"/>
        <w:rPr>
          <w:rFonts w:cs="Open Sans"/>
          <w:bCs/>
          <w:lang w:val="cs-CZ"/>
        </w:rPr>
      </w:pPr>
      <w:r w:rsidRPr="00E46725">
        <w:rPr>
          <w:rFonts w:cs="Open Sans"/>
          <w:b/>
          <w:bCs/>
          <w:lang w:val="cs-CZ"/>
        </w:rPr>
        <w:t xml:space="preserve">Zásadami pro spolupráci s investory </w:t>
      </w:r>
      <w:r w:rsidRPr="00E46725">
        <w:rPr>
          <w:rFonts w:cs="Open Sans"/>
          <w:lang w:val="cs-CZ"/>
        </w:rPr>
        <w:t xml:space="preserve">se rozumí </w:t>
      </w:r>
      <w:r>
        <w:rPr>
          <w:rFonts w:cs="Open Sans"/>
          <w:lang w:val="cs-CZ"/>
        </w:rPr>
        <w:t>dokument</w:t>
      </w:r>
      <w:r w:rsidRPr="00E46725">
        <w:rPr>
          <w:rFonts w:cs="Open Sans"/>
          <w:lang w:val="cs-CZ"/>
        </w:rPr>
        <w:t xml:space="preserve"> „Zásad</w:t>
      </w:r>
      <w:r>
        <w:rPr>
          <w:rFonts w:cs="Open Sans"/>
          <w:lang w:val="cs-CZ"/>
        </w:rPr>
        <w:t>y</w:t>
      </w:r>
      <w:r w:rsidRPr="00E46725">
        <w:rPr>
          <w:rFonts w:cs="Open Sans"/>
          <w:lang w:val="cs-CZ"/>
        </w:rPr>
        <w:t xml:space="preserve"> pro spolupráci s investory na rozvoji veřejné infrastruktury </w:t>
      </w:r>
      <w:r w:rsidR="0020204C">
        <w:rPr>
          <w:rFonts w:cs="Open Sans"/>
          <w:lang w:val="cs-CZ"/>
        </w:rPr>
        <w:t>obce Ostravice</w:t>
      </w:r>
      <w:r w:rsidRPr="008C2FD7">
        <w:rPr>
          <w:rFonts w:cs="Open Sans"/>
          <w:lang w:val="cs-CZ"/>
        </w:rPr>
        <w:t>“</w:t>
      </w:r>
      <w:r w:rsidR="0000716E" w:rsidRPr="008C2FD7">
        <w:rPr>
          <w:rFonts w:cs="Open Sans"/>
          <w:lang w:val="cs-CZ"/>
        </w:rPr>
        <w:t xml:space="preserve"> </w:t>
      </w:r>
      <w:r w:rsidRPr="008C2FD7">
        <w:rPr>
          <w:rFonts w:cs="Open Sans"/>
          <w:lang w:val="cs-CZ"/>
        </w:rPr>
        <w:t>(</w:t>
      </w:r>
      <w:r w:rsidRPr="00E46725">
        <w:rPr>
          <w:rFonts w:cs="Open Sans"/>
          <w:lang w:val="cs-CZ"/>
        </w:rPr>
        <w:t>dále jen „</w:t>
      </w:r>
      <w:r w:rsidRPr="00E46725">
        <w:rPr>
          <w:rFonts w:cs="Open Sans"/>
          <w:b/>
          <w:bCs/>
          <w:lang w:val="cs-CZ"/>
        </w:rPr>
        <w:t>Zásady</w:t>
      </w:r>
      <w:r w:rsidRPr="00E46725">
        <w:rPr>
          <w:rFonts w:cs="Open Sans"/>
          <w:lang w:val="cs-CZ"/>
        </w:rPr>
        <w:t xml:space="preserve">“) přijatý usnesením zastupitelstva </w:t>
      </w:r>
      <w:r w:rsidR="0020204C">
        <w:rPr>
          <w:rFonts w:cs="Open Sans"/>
          <w:lang w:val="cs-CZ"/>
        </w:rPr>
        <w:t>Obce</w:t>
      </w:r>
      <w:r w:rsidRPr="00E46725">
        <w:rPr>
          <w:rFonts w:cs="Open Sans"/>
          <w:lang w:val="cs-CZ"/>
        </w:rPr>
        <w:t xml:space="preserve"> </w:t>
      </w:r>
      <w:r w:rsidRPr="00560448">
        <w:rPr>
          <w:rFonts w:cs="Open Sans"/>
          <w:bCs/>
          <w:lang w:val="cs-CZ"/>
        </w:rPr>
        <w:t xml:space="preserve">č. </w:t>
      </w:r>
      <w:r w:rsidRPr="00560448">
        <w:rPr>
          <w:rFonts w:cs="Open Sans"/>
          <w:bCs/>
          <w:highlight w:val="lightGray"/>
          <w:lang w:val="cs-CZ"/>
        </w:rPr>
        <w:t>[…]</w:t>
      </w:r>
      <w:r>
        <w:rPr>
          <w:rFonts w:cs="Open Sans"/>
          <w:bCs/>
          <w:lang w:val="cs-CZ"/>
        </w:rPr>
        <w:t xml:space="preserve"> </w:t>
      </w:r>
      <w:r w:rsidRPr="00560448">
        <w:rPr>
          <w:rFonts w:cs="Open Sans"/>
          <w:bCs/>
          <w:lang w:val="cs-CZ"/>
        </w:rPr>
        <w:t>ze dne</w:t>
      </w:r>
      <w:r w:rsidR="00BB5315">
        <w:rPr>
          <w:rFonts w:cs="Open Sans"/>
          <w:bCs/>
          <w:lang w:val="cs-CZ"/>
        </w:rPr>
        <w:t xml:space="preserve"> </w:t>
      </w:r>
      <w:r w:rsidRPr="00560448">
        <w:rPr>
          <w:rFonts w:cs="Open Sans"/>
          <w:bCs/>
          <w:highlight w:val="lightGray"/>
          <w:lang w:val="cs-CZ"/>
        </w:rPr>
        <w:t>[…]</w:t>
      </w:r>
    </w:p>
    <w:p w14:paraId="11683AEC"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t>Úvodní ustanovení</w:t>
      </w:r>
    </w:p>
    <w:p w14:paraId="66A92635"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6" w:name="_Ref138020138"/>
      <w:r w:rsidRPr="00FA7E63">
        <w:rPr>
          <w:rFonts w:cs="Open Sans"/>
          <w:b/>
          <w:bCs/>
          <w:lang w:val="cs-CZ"/>
        </w:rPr>
        <w:t xml:space="preserve">Předmětem této Smlouvy </w:t>
      </w:r>
      <w:r w:rsidRPr="00FA7E63">
        <w:rPr>
          <w:rFonts w:cs="Open Sans"/>
          <w:lang w:val="cs-CZ"/>
        </w:rPr>
        <w:t>je v souladu s § 130 odst. 1 Stavebního zákona vzájemná povinnost Smluvních stran poskytnout si součinnost při vydání v této Smlouvě specifikované Změny ÚP a postupovat v procesu pořizování Změny ÚP ujednaným způsobem, kdy povinnosti Smluvních stran spočívají zejména v:</w:t>
      </w:r>
    </w:p>
    <w:p w14:paraId="022B9B1F" w14:textId="081F5BE6"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Závazku </w:t>
      </w:r>
      <w:r w:rsidR="0020204C">
        <w:rPr>
          <w:rFonts w:cs="Open Sans"/>
          <w:lang w:val="cs-CZ"/>
        </w:rPr>
        <w:t>Obce</w:t>
      </w:r>
      <w:r w:rsidRPr="00FA7E63">
        <w:rPr>
          <w:rFonts w:cs="Open Sans"/>
          <w:lang w:val="cs-CZ"/>
        </w:rPr>
        <w:t xml:space="preserve"> dle § 131 odst. 1 písm. b) Stavebního zákona činit kroky k vydání Změny ÚP, tak jak je tato změna specifikována </w:t>
      </w:r>
      <w:r w:rsidRPr="00AE5FD7">
        <w:rPr>
          <w:rFonts w:cs="Open Sans"/>
          <w:lang w:val="cs-CZ"/>
        </w:rPr>
        <w:t>v čl. III.2 této Smlouvy</w:t>
      </w:r>
      <w:r w:rsidRPr="00FA7E63">
        <w:rPr>
          <w:rFonts w:cs="Open Sans"/>
          <w:lang w:val="cs-CZ"/>
        </w:rPr>
        <w:t>, a</w:t>
      </w:r>
    </w:p>
    <w:p w14:paraId="5DEA9BE6" w14:textId="361536E2"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závazku Investora dle § 131 odst. 3 písm. e) Stavebního zákona poskytnout </w:t>
      </w:r>
      <w:r w:rsidR="0020204C">
        <w:rPr>
          <w:rFonts w:cs="Open Sans"/>
          <w:lang w:val="cs-CZ"/>
        </w:rPr>
        <w:t>Obci</w:t>
      </w:r>
      <w:r w:rsidRPr="00FA7E63">
        <w:rPr>
          <w:rFonts w:cs="Open Sans"/>
          <w:lang w:val="cs-CZ"/>
        </w:rPr>
        <w:t xml:space="preserve"> níže</w:t>
      </w:r>
      <w:r w:rsidRPr="00FA7E63">
        <w:rPr>
          <w:rFonts w:cs="Open Sans"/>
          <w:b/>
          <w:bCs/>
          <w:lang w:val="cs-CZ"/>
        </w:rPr>
        <w:t xml:space="preserve"> specifikované Peněžní plnění </w:t>
      </w:r>
      <w:r w:rsidRPr="00FA7E63">
        <w:rPr>
          <w:rFonts w:cs="Open Sans"/>
          <w:lang w:val="cs-CZ"/>
        </w:rPr>
        <w:t>(dále jen „</w:t>
      </w:r>
      <w:r w:rsidRPr="00431B15">
        <w:rPr>
          <w:rFonts w:cs="Open Sans"/>
          <w:b/>
          <w:bCs/>
          <w:lang w:val="cs-CZ"/>
        </w:rPr>
        <w:t>Investiční příspěvek</w:t>
      </w:r>
      <w:r w:rsidRPr="00FA7E63">
        <w:rPr>
          <w:rFonts w:cs="Open Sans"/>
          <w:lang w:val="cs-CZ"/>
        </w:rPr>
        <w:t xml:space="preserve">“) za zhodnocení Pozemků vydáním Změny ÚP, </w:t>
      </w:r>
    </w:p>
    <w:p w14:paraId="1876858D" w14:textId="77777777" w:rsidR="00F9573B" w:rsidRPr="00FA7E63" w:rsidRDefault="00F9573B" w:rsidP="00F9573B">
      <w:pPr>
        <w:widowControl/>
        <w:ind w:left="567"/>
        <w:jc w:val="both"/>
        <w:rPr>
          <w:rFonts w:cs="Open Sans"/>
          <w:lang w:val="cs-CZ"/>
        </w:rPr>
      </w:pPr>
      <w:r w:rsidRPr="00FA7E63">
        <w:rPr>
          <w:rFonts w:cs="Open Sans"/>
          <w:lang w:val="cs-CZ"/>
        </w:rPr>
        <w:t>to vše za podmínek dále stanovených v této Smlouvě.</w:t>
      </w:r>
      <w:bookmarkEnd w:id="6"/>
    </w:p>
    <w:p w14:paraId="15EE228E" w14:textId="0DED3121" w:rsidR="00F9573B" w:rsidRPr="00FA7E63" w:rsidRDefault="0020204C" w:rsidP="00F9573B">
      <w:pPr>
        <w:pStyle w:val="Odstavecseseznamem"/>
        <w:widowControl/>
        <w:numPr>
          <w:ilvl w:val="1"/>
          <w:numId w:val="1"/>
        </w:numPr>
        <w:ind w:left="567" w:hanging="567"/>
        <w:contextualSpacing w:val="0"/>
        <w:jc w:val="both"/>
        <w:rPr>
          <w:rFonts w:cs="Open Sans"/>
          <w:lang w:val="cs-CZ"/>
        </w:rPr>
      </w:pPr>
      <w:bookmarkStart w:id="7" w:name="_Hlk161906793"/>
      <w:r>
        <w:rPr>
          <w:rFonts w:cs="Open Sans"/>
          <w:lang w:val="cs-CZ"/>
        </w:rPr>
        <w:t>Obec</w:t>
      </w:r>
      <w:r w:rsidR="00F9573B" w:rsidRPr="00FA7E63">
        <w:rPr>
          <w:rFonts w:cs="Open Sans"/>
          <w:lang w:val="cs-CZ"/>
        </w:rPr>
        <w:t xml:space="preserve"> před uzavřením této Smlouvy v rámci procesu podle Zásad posoudil</w:t>
      </w:r>
      <w:r w:rsidR="00273442">
        <w:rPr>
          <w:rFonts w:cs="Open Sans"/>
          <w:lang w:val="cs-CZ"/>
        </w:rPr>
        <w:t>a</w:t>
      </w:r>
      <w:r w:rsidR="00F9573B" w:rsidRPr="00FA7E63">
        <w:rPr>
          <w:rFonts w:cs="Open Sans"/>
          <w:lang w:val="cs-CZ"/>
        </w:rPr>
        <w:t xml:space="preserve"> návrh Změny ÚP </w:t>
      </w:r>
      <w:r w:rsidR="00B86350" w:rsidRPr="00FA7E63">
        <w:rPr>
          <w:rFonts w:cs="Open Sans"/>
          <w:lang w:val="cs-CZ"/>
        </w:rPr>
        <w:t>specifikovan</w:t>
      </w:r>
      <w:r w:rsidR="00B86350">
        <w:rPr>
          <w:rFonts w:cs="Open Sans"/>
          <w:lang w:val="cs-CZ"/>
        </w:rPr>
        <w:t>ý</w:t>
      </w:r>
      <w:r w:rsidR="00B86350" w:rsidRPr="00FA7E63">
        <w:rPr>
          <w:rFonts w:cs="Open Sans"/>
          <w:lang w:val="cs-CZ"/>
        </w:rPr>
        <w:t xml:space="preserve"> </w:t>
      </w:r>
      <w:r w:rsidR="00F9573B" w:rsidRPr="00AE5FD7">
        <w:rPr>
          <w:rFonts w:cs="Open Sans"/>
          <w:lang w:val="cs-CZ"/>
        </w:rPr>
        <w:t>v čl. III.2</w:t>
      </w:r>
      <w:r w:rsidR="00F9573B" w:rsidRPr="00FA7E63">
        <w:rPr>
          <w:rFonts w:cs="Open Sans"/>
          <w:lang w:val="cs-CZ"/>
        </w:rPr>
        <w:t xml:space="preserve"> této Smlouvy a konstatuje, že uzavření této Smlouvy naplňuje podmínky dle § 131 Stavebního zákona jakož i § 159 odst. 2 Správního řádu, jelikož </w:t>
      </w:r>
      <w:r w:rsidR="00F9573B" w:rsidRPr="00FA7E63">
        <w:rPr>
          <w:rFonts w:cs="Open Sans"/>
          <w:b/>
          <w:bCs/>
          <w:lang w:val="cs-CZ"/>
        </w:rPr>
        <w:t>uzavření této Smlouvy je v souladu s veřejným zájmem</w:t>
      </w:r>
      <w:r w:rsidR="00F9573B" w:rsidRPr="00FA7E63">
        <w:rPr>
          <w:rFonts w:cs="Open Sans"/>
          <w:lang w:val="cs-CZ"/>
        </w:rPr>
        <w:t>. Soulad této Smlouvy s veřejným zájmem plyne jednak z toho, že byla sjednána v rámci předvídatelného a transparentního postupu podle Zásad, přičemž uzavření této Smlouvy dále naplňuje veřejný zájem zejména v tom, že:</w:t>
      </w:r>
    </w:p>
    <w:p w14:paraId="6BB05B21" w14:textId="40EC2F2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spolupráce podle této Smlouvy vede ke vzájemné koordinaci Smluvních stran a stanovení spravedlivé a odůvodněné výše Investičního příspěvku za zhodnocení Pozemků Investora vydáním Změny ÚP a dále k spoluúčasti Investora na zvýšených nákladech </w:t>
      </w:r>
      <w:r w:rsidR="0020204C">
        <w:rPr>
          <w:rFonts w:cs="Open Sans"/>
          <w:lang w:val="cs-CZ"/>
        </w:rPr>
        <w:t>Obce</w:t>
      </w:r>
      <w:r w:rsidRPr="00FA7E63">
        <w:rPr>
          <w:rFonts w:cs="Open Sans"/>
          <w:lang w:val="cs-CZ"/>
        </w:rPr>
        <w:t xml:space="preserve"> na Veřejnou infrastrukturu a Veřejné služby související se Změnou ÚP a na ni navazujícím Investičním záměrem Investora. Touto Smlouvou dohodnutá spoluúčast Investora na územním rozvoji </w:t>
      </w:r>
      <w:r w:rsidR="0020204C">
        <w:rPr>
          <w:rFonts w:cs="Open Sans"/>
          <w:lang w:val="cs-CZ"/>
        </w:rPr>
        <w:t>Obce</w:t>
      </w:r>
      <w:r w:rsidRPr="00FA7E63">
        <w:rPr>
          <w:rFonts w:cs="Open Sans"/>
          <w:lang w:val="cs-CZ"/>
        </w:rPr>
        <w:t xml:space="preserve"> tak vede k naplňování poslání </w:t>
      </w:r>
      <w:r w:rsidR="0020204C">
        <w:rPr>
          <w:rFonts w:cs="Open Sans"/>
          <w:lang w:val="cs-CZ"/>
        </w:rPr>
        <w:t>Obce</w:t>
      </w:r>
      <w:r w:rsidRPr="00FA7E63">
        <w:rPr>
          <w:rFonts w:cs="Open Sans"/>
          <w:lang w:val="cs-CZ"/>
        </w:rPr>
        <w:t xml:space="preserve"> všestranně pečovat o rozvoj svého území a o potřeby svých občanů a snaze </w:t>
      </w:r>
      <w:r w:rsidR="0020204C">
        <w:rPr>
          <w:rFonts w:cs="Open Sans"/>
          <w:lang w:val="cs-CZ"/>
        </w:rPr>
        <w:t>Obce</w:t>
      </w:r>
      <w:r w:rsidRPr="00FA7E63">
        <w:rPr>
          <w:rFonts w:cs="Open Sans"/>
          <w:lang w:val="cs-CZ"/>
        </w:rPr>
        <w:t xml:space="preserve"> o co nejvyšší kvalitu vystavěného prostředí, architektury a stavební kultury a o vytváření podmínek pro udržitelný rozvoj území </w:t>
      </w:r>
      <w:r w:rsidR="0020204C">
        <w:rPr>
          <w:rFonts w:cs="Open Sans"/>
          <w:lang w:val="cs-CZ"/>
        </w:rPr>
        <w:t>Obce</w:t>
      </w:r>
      <w:r w:rsidRPr="00FA7E63">
        <w:rPr>
          <w:rFonts w:cs="Open Sans"/>
          <w:lang w:val="cs-CZ"/>
        </w:rPr>
        <w:t xml:space="preserve">, </w:t>
      </w:r>
    </w:p>
    <w:p w14:paraId="67A4EE02" w14:textId="1B38DE9E" w:rsidR="00F9573B" w:rsidRPr="00FA7E63" w:rsidRDefault="00DA2210" w:rsidP="00F9573B">
      <w:pPr>
        <w:pStyle w:val="Odstavecseseznamem"/>
        <w:widowControl/>
        <w:numPr>
          <w:ilvl w:val="2"/>
          <w:numId w:val="1"/>
        </w:numPr>
        <w:ind w:left="993" w:hanging="426"/>
        <w:contextualSpacing w:val="0"/>
        <w:jc w:val="both"/>
        <w:rPr>
          <w:rFonts w:cs="Open Sans"/>
          <w:lang w:val="cs-CZ"/>
        </w:rPr>
      </w:pPr>
      <w:r>
        <w:rPr>
          <w:rFonts w:cs="Open Sans"/>
          <w:lang w:val="cs-CZ"/>
        </w:rPr>
        <w:t xml:space="preserve">spolupráce podle této Smlouvy vede k </w:t>
      </w:r>
      <w:r>
        <w:rPr>
          <w:lang w:val="cs-CZ"/>
        </w:rPr>
        <w:t xml:space="preserve">rozvoji území </w:t>
      </w:r>
      <w:r w:rsidR="0020204C">
        <w:rPr>
          <w:lang w:val="cs-CZ"/>
        </w:rPr>
        <w:t>Obce</w:t>
      </w:r>
      <w:r>
        <w:rPr>
          <w:lang w:val="cs-CZ"/>
        </w:rPr>
        <w:t xml:space="preserve"> v souladu se strategickými dokumenty </w:t>
      </w:r>
      <w:r w:rsidR="0020204C">
        <w:rPr>
          <w:lang w:val="cs-CZ"/>
        </w:rPr>
        <w:t>Obce</w:t>
      </w:r>
      <w:r>
        <w:rPr>
          <w:lang w:val="cs-CZ"/>
        </w:rPr>
        <w:t xml:space="preserve">, </w:t>
      </w:r>
    </w:p>
    <w:bookmarkEnd w:id="7"/>
    <w:p w14:paraId="3D4BA7A8"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9573B">
        <w:rPr>
          <w:rFonts w:cs="Open Sans"/>
          <w:bCs/>
          <w:highlight w:val="lightGray"/>
          <w:lang w:val="cs-CZ"/>
        </w:rPr>
        <w:t>[…]</w:t>
      </w:r>
    </w:p>
    <w:p w14:paraId="1A6BA536" w14:textId="77777777" w:rsidR="00F9573B" w:rsidRPr="00FA7E63" w:rsidRDefault="00F9573B" w:rsidP="00F9573B">
      <w:pPr>
        <w:widowControl/>
        <w:ind w:left="993"/>
        <w:jc w:val="both"/>
        <w:rPr>
          <w:rFonts w:cs="Open Sans"/>
          <w:lang w:val="cs-CZ"/>
        </w:rPr>
      </w:pPr>
      <w:r w:rsidRPr="00FA7E63">
        <w:rPr>
          <w:rFonts w:cs="Open Sans"/>
          <w:i/>
          <w:iCs/>
          <w:color w:val="0070C0"/>
          <w:lang w:val="cs-CZ"/>
        </w:rPr>
        <w:lastRenderedPageBreak/>
        <w:t>POZNÁMKA: Možné doplnit konkrétními okolnostmi, ve kterých je spatřován soulad s veřejným zájmem např. že Změna ÚP povede k doplnění stávající zástavby apod.</w:t>
      </w:r>
    </w:p>
    <w:p w14:paraId="2EADBF8A"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t>Změna ÚP a Investiční záměr</w:t>
      </w:r>
    </w:p>
    <w:p w14:paraId="5A99F071" w14:textId="6FC115DB"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8" w:name="_Ref138025431"/>
      <w:r w:rsidRPr="00FA7E63">
        <w:rPr>
          <w:rFonts w:cs="Open Sans"/>
          <w:lang w:val="cs-CZ"/>
        </w:rPr>
        <w:t xml:space="preserve">Investor hodlá na území </w:t>
      </w:r>
      <w:r w:rsidR="0020204C">
        <w:rPr>
          <w:rFonts w:cs="Open Sans"/>
          <w:lang w:val="cs-CZ"/>
        </w:rPr>
        <w:t>Obce</w:t>
      </w:r>
      <w:r w:rsidRPr="00FA7E63">
        <w:rPr>
          <w:rFonts w:cs="Open Sans"/>
          <w:lang w:val="cs-CZ"/>
        </w:rPr>
        <w:t xml:space="preserve">, a to konkrétně na Pozemcích, po Změně ÚP realizovat záměr </w:t>
      </w:r>
      <w:r w:rsidRPr="00F9573B">
        <w:rPr>
          <w:rFonts w:cs="Open Sans"/>
          <w:bCs/>
          <w:highlight w:val="lightGray"/>
          <w:lang w:val="cs-CZ"/>
        </w:rPr>
        <w:t>[…]</w:t>
      </w:r>
      <w:r w:rsidRPr="00FA7E63">
        <w:rPr>
          <w:rFonts w:cs="Open Sans"/>
          <w:bCs/>
          <w:lang w:val="cs-CZ"/>
        </w:rPr>
        <w:t xml:space="preserve"> </w:t>
      </w:r>
      <w:r w:rsidRPr="00FA7E63">
        <w:rPr>
          <w:rFonts w:cs="Open Sans"/>
          <w:lang w:val="cs-CZ"/>
        </w:rPr>
        <w:t>(dále jen „</w:t>
      </w:r>
      <w:r w:rsidRPr="00FA7E63">
        <w:rPr>
          <w:rFonts w:cs="Open Sans"/>
          <w:b/>
          <w:bCs/>
          <w:lang w:val="cs-CZ"/>
        </w:rPr>
        <w:t>Investiční záměr</w:t>
      </w:r>
      <w:r w:rsidRPr="00FA7E63">
        <w:rPr>
          <w:rFonts w:cs="Open Sans"/>
          <w:lang w:val="cs-CZ"/>
        </w:rPr>
        <w:t>“).</w:t>
      </w:r>
    </w:p>
    <w:p w14:paraId="5EA9FAB0" w14:textId="77777777" w:rsidR="00F9573B" w:rsidRDefault="00F9573B" w:rsidP="00F9573B">
      <w:pPr>
        <w:widowControl/>
        <w:ind w:left="633"/>
        <w:jc w:val="both"/>
        <w:rPr>
          <w:rFonts w:cs="Open Sans"/>
          <w:i/>
          <w:iCs/>
          <w:color w:val="0070C0"/>
          <w:lang w:val="cs-CZ"/>
        </w:rPr>
      </w:pPr>
      <w:r w:rsidRPr="00FA7E63">
        <w:rPr>
          <w:rFonts w:cs="Open Sans"/>
          <w:i/>
          <w:iCs/>
          <w:color w:val="0070C0"/>
          <w:lang w:val="cs-CZ"/>
        </w:rPr>
        <w:t xml:space="preserve">POZNÁMKA: Specifikace budoucího Investičního záměru postačuje obecnější, plynoucí z funkčního vymezení navržené Změnou ÚP, např. Investiční záměr výstavby X rodinných domů, výstavby X bytových domů o podlažnosti Y. V důležitých případech zejména u rozsáhlejších Investičních záměrů, nebo tam, kde má dojít ke Změně ÚP spočívajícím v navýšení intenzity využití území, </w:t>
      </w:r>
      <w:r>
        <w:rPr>
          <w:rFonts w:cs="Open Sans"/>
          <w:i/>
          <w:iCs/>
          <w:color w:val="0070C0"/>
          <w:lang w:val="cs-CZ"/>
        </w:rPr>
        <w:t xml:space="preserve">je možné ve smlouvě ujednat </w:t>
      </w:r>
      <w:r w:rsidRPr="00FA7E63">
        <w:rPr>
          <w:rFonts w:cs="Open Sans"/>
          <w:i/>
          <w:iCs/>
          <w:color w:val="0070C0"/>
          <w:lang w:val="cs-CZ"/>
        </w:rPr>
        <w:t xml:space="preserve">podrobněji základní a požadované parametry Investičního záměru </w:t>
      </w:r>
      <w:r>
        <w:rPr>
          <w:rFonts w:cs="Open Sans"/>
          <w:i/>
          <w:iCs/>
          <w:color w:val="0070C0"/>
          <w:lang w:val="cs-CZ"/>
        </w:rPr>
        <w:t>i nad rámec požadavků</w:t>
      </w:r>
      <w:r w:rsidRPr="00FA7E63">
        <w:rPr>
          <w:rFonts w:cs="Open Sans"/>
          <w:i/>
          <w:iCs/>
          <w:color w:val="0070C0"/>
          <w:lang w:val="cs-CZ"/>
        </w:rPr>
        <w:t>, jež smí být obsahem územního plánu ve smyslu § 72 odst. 1 Stavebního zákona</w:t>
      </w:r>
      <w:bookmarkEnd w:id="8"/>
      <w:r>
        <w:rPr>
          <w:rFonts w:cs="Open Sans"/>
          <w:i/>
          <w:iCs/>
          <w:color w:val="0070C0"/>
          <w:lang w:val="cs-CZ"/>
        </w:rPr>
        <w:t>.</w:t>
      </w:r>
      <w:r w:rsidRPr="00FA7E63">
        <w:rPr>
          <w:rFonts w:cs="Open Sans"/>
          <w:i/>
          <w:iCs/>
          <w:color w:val="0070C0"/>
          <w:lang w:val="cs-CZ"/>
        </w:rPr>
        <w:t xml:space="preserve"> Jedná se o vymezení takových parametrů, který musí Investiční záměr splňovat </w:t>
      </w:r>
      <w:r>
        <w:rPr>
          <w:rFonts w:cs="Open Sans"/>
          <w:i/>
          <w:iCs/>
          <w:color w:val="0070C0"/>
          <w:lang w:val="cs-CZ"/>
        </w:rPr>
        <w:t xml:space="preserve">i nad rámec regulativů Změny ÚP </w:t>
      </w:r>
      <w:r w:rsidRPr="00FA7E63">
        <w:rPr>
          <w:rFonts w:cs="Open Sans"/>
          <w:i/>
          <w:iCs/>
          <w:color w:val="0070C0"/>
          <w:lang w:val="cs-CZ"/>
        </w:rPr>
        <w:t>a jejichž nesplnění může být v konkrétním případě sankcionováno ujednanou smluvní pokutou</w:t>
      </w:r>
      <w:r>
        <w:rPr>
          <w:rFonts w:cs="Open Sans"/>
          <w:i/>
          <w:iCs/>
          <w:color w:val="0070C0"/>
          <w:lang w:val="cs-CZ"/>
        </w:rPr>
        <w:t>. D</w:t>
      </w:r>
      <w:r w:rsidRPr="00FA7E63">
        <w:rPr>
          <w:rFonts w:cs="Open Sans"/>
          <w:i/>
          <w:iCs/>
          <w:color w:val="0070C0"/>
          <w:lang w:val="cs-CZ"/>
        </w:rPr>
        <w:t xml:space="preserve">le míry závažnosti těchto požadavků je nutné zvážit adekvátní výši smluvních </w:t>
      </w:r>
      <w:proofErr w:type="gramStart"/>
      <w:r w:rsidRPr="00FA7E63">
        <w:rPr>
          <w:rFonts w:cs="Open Sans"/>
          <w:i/>
          <w:iCs/>
          <w:color w:val="0070C0"/>
          <w:lang w:val="cs-CZ"/>
        </w:rPr>
        <w:t>sankcí</w:t>
      </w:r>
      <w:proofErr w:type="gramEnd"/>
      <w:r>
        <w:rPr>
          <w:rFonts w:cs="Open Sans"/>
          <w:i/>
          <w:iCs/>
          <w:color w:val="0070C0"/>
          <w:lang w:val="cs-CZ"/>
        </w:rPr>
        <w:t xml:space="preserve"> a především vhodného zajištění tak, aby byl investor i po přijetí Změny ÚP dostatečně motivován k</w:t>
      </w:r>
      <w:r w:rsidRPr="00FA7E63">
        <w:rPr>
          <w:rFonts w:cs="Open Sans"/>
          <w:i/>
          <w:iCs/>
          <w:color w:val="0070C0"/>
          <w:lang w:val="cs-CZ"/>
        </w:rPr>
        <w:t xml:space="preserve"> dodržení těchto parametrů. </w:t>
      </w:r>
    </w:p>
    <w:p w14:paraId="3A031166" w14:textId="77777777" w:rsidR="00F9573B" w:rsidRPr="00FA7E63" w:rsidRDefault="00F9573B" w:rsidP="00F9573B">
      <w:pPr>
        <w:pStyle w:val="Odstavecseseznamem"/>
        <w:widowControl/>
        <w:numPr>
          <w:ilvl w:val="1"/>
          <w:numId w:val="1"/>
        </w:numPr>
        <w:ind w:left="567" w:hanging="567"/>
        <w:contextualSpacing w:val="0"/>
        <w:jc w:val="both"/>
        <w:rPr>
          <w:rFonts w:cs="Open Sans"/>
          <w:iCs/>
          <w:lang w:val="cs-CZ"/>
        </w:rPr>
      </w:pPr>
      <w:r w:rsidRPr="00FA7E63">
        <w:rPr>
          <w:rFonts w:cstheme="minorHAnsi"/>
          <w:lang w:val="cs-CZ"/>
        </w:rPr>
        <w:t>Investor v souvislosti se záměrem vybudovat Investiční záměr žádá o Změnu ÚP na Pozemcích, spočívající v následující změně ÚP:</w:t>
      </w:r>
    </w:p>
    <w:p w14:paraId="22BF3944" w14:textId="77777777" w:rsidR="00F9573B" w:rsidRPr="00FA7E63" w:rsidRDefault="00F9573B" w:rsidP="00F9573B">
      <w:pPr>
        <w:pStyle w:val="Odstavecseseznamem"/>
        <w:widowControl/>
        <w:numPr>
          <w:ilvl w:val="2"/>
          <w:numId w:val="1"/>
        </w:numPr>
        <w:ind w:left="993" w:hanging="426"/>
        <w:contextualSpacing w:val="0"/>
        <w:jc w:val="both"/>
        <w:rPr>
          <w:rFonts w:cs="Open Sans"/>
          <w:iCs/>
          <w:lang w:val="cs-CZ"/>
        </w:rPr>
      </w:pPr>
      <w:r w:rsidRPr="00F9573B">
        <w:rPr>
          <w:rFonts w:cs="Open Sans"/>
          <w:bCs/>
          <w:highlight w:val="lightGray"/>
          <w:lang w:val="cs-CZ"/>
        </w:rPr>
        <w:t>[</w:t>
      </w:r>
      <w:r w:rsidRPr="00F9573B">
        <w:rPr>
          <w:bCs/>
          <w:highlight w:val="lightGray"/>
          <w:lang w:val="cs-CZ"/>
        </w:rPr>
        <w:t>…</w:t>
      </w:r>
      <w:r w:rsidRPr="00F9573B">
        <w:rPr>
          <w:rFonts w:cs="Open Sans"/>
          <w:bCs/>
          <w:highlight w:val="lightGray"/>
          <w:lang w:val="cs-CZ"/>
        </w:rPr>
        <w:t>]</w:t>
      </w:r>
      <w:r w:rsidRPr="00FA7E63">
        <w:rPr>
          <w:rFonts w:cstheme="minorHAnsi"/>
          <w:lang w:val="cs-CZ"/>
        </w:rPr>
        <w:t xml:space="preserve">, </w:t>
      </w:r>
    </w:p>
    <w:p w14:paraId="1D04BCEC" w14:textId="1095C646" w:rsidR="00F9573B" w:rsidRPr="00FA7E63" w:rsidRDefault="00F9573B" w:rsidP="00F9573B">
      <w:pPr>
        <w:widowControl/>
        <w:ind w:left="993"/>
        <w:jc w:val="both"/>
        <w:rPr>
          <w:rFonts w:cs="Open Sans"/>
          <w:i/>
          <w:iCs/>
          <w:color w:val="0070C0"/>
          <w:lang w:val="cs-CZ"/>
        </w:rPr>
      </w:pPr>
      <w:r w:rsidRPr="00FA7E63">
        <w:rPr>
          <w:rFonts w:cs="Open Sans"/>
          <w:i/>
          <w:iCs/>
          <w:color w:val="0070C0"/>
          <w:lang w:val="cs-CZ"/>
        </w:rPr>
        <w:t xml:space="preserve">POZNÁMKA: Nutné podrobně specifikovat návrh Změny ÚP, kterou má Investor zájem prosadit a u které </w:t>
      </w:r>
      <w:r w:rsidR="0020204C">
        <w:rPr>
          <w:rFonts w:cs="Open Sans"/>
          <w:i/>
          <w:iCs/>
          <w:color w:val="0070C0"/>
          <w:lang w:val="cs-CZ"/>
        </w:rPr>
        <w:t>Obec</w:t>
      </w:r>
      <w:r w:rsidRPr="00FA7E63">
        <w:rPr>
          <w:rFonts w:cs="Open Sans"/>
          <w:i/>
          <w:iCs/>
          <w:color w:val="0070C0"/>
          <w:lang w:val="cs-CZ"/>
        </w:rPr>
        <w:t xml:space="preserve"> </w:t>
      </w:r>
      <w:r w:rsidR="00273442" w:rsidRPr="00FA7E63">
        <w:rPr>
          <w:rFonts w:cs="Open Sans"/>
          <w:i/>
          <w:iCs/>
          <w:color w:val="0070C0"/>
          <w:lang w:val="cs-CZ"/>
        </w:rPr>
        <w:t>projevil</w:t>
      </w:r>
      <w:r w:rsidR="00273442">
        <w:rPr>
          <w:rFonts w:cs="Open Sans"/>
          <w:i/>
          <w:iCs/>
          <w:color w:val="0070C0"/>
          <w:lang w:val="cs-CZ"/>
        </w:rPr>
        <w:t>a</w:t>
      </w:r>
      <w:r w:rsidR="00273442" w:rsidRPr="00FA7E63">
        <w:rPr>
          <w:rFonts w:cs="Open Sans"/>
          <w:i/>
          <w:iCs/>
          <w:color w:val="0070C0"/>
          <w:lang w:val="cs-CZ"/>
        </w:rPr>
        <w:t xml:space="preserve"> </w:t>
      </w:r>
      <w:r w:rsidRPr="00FA7E63">
        <w:rPr>
          <w:rFonts w:cs="Open Sans"/>
          <w:i/>
          <w:iCs/>
          <w:color w:val="0070C0"/>
          <w:lang w:val="cs-CZ"/>
        </w:rPr>
        <w:t>vůli rozhodnout o jejím pořízení a popřípadě takto navrhovanou Změnu ÚP vydat (</w:t>
      </w:r>
      <w:r w:rsidR="0020204C">
        <w:rPr>
          <w:rFonts w:cs="Open Sans"/>
          <w:i/>
          <w:iCs/>
          <w:color w:val="0070C0"/>
          <w:lang w:val="cs-CZ"/>
        </w:rPr>
        <w:t>Obec</w:t>
      </w:r>
      <w:r w:rsidRPr="00FA7E63">
        <w:rPr>
          <w:rFonts w:cs="Open Sans"/>
          <w:i/>
          <w:iCs/>
          <w:color w:val="0070C0"/>
          <w:lang w:val="cs-CZ"/>
        </w:rPr>
        <w:t xml:space="preserve"> se nemůže zavázat k vydání Změny ÚP jako takové, pouze k rozhodnutí o jejím pořízení a zajištění jejího projednání a učinění kroků k jejímu vydání). Změna ÚP může spočívat zejména v:</w:t>
      </w:r>
    </w:p>
    <w:p w14:paraId="59D06DB1" w14:textId="77777777" w:rsidR="00F9573B" w:rsidRPr="00FA7E63" w:rsidRDefault="00F9573B" w:rsidP="00F9573B">
      <w:pPr>
        <w:pStyle w:val="Odstavecseseznamem"/>
        <w:widowControl/>
        <w:numPr>
          <w:ilvl w:val="0"/>
          <w:numId w:val="17"/>
        </w:numPr>
        <w:ind w:left="1418"/>
        <w:contextualSpacing w:val="0"/>
        <w:jc w:val="both"/>
        <w:rPr>
          <w:rFonts w:cs="Open Sans"/>
          <w:i/>
          <w:iCs/>
          <w:color w:val="0070C0"/>
          <w:lang w:val="cs-CZ"/>
        </w:rPr>
      </w:pPr>
      <w:r w:rsidRPr="00FA7E63">
        <w:rPr>
          <w:rFonts w:cstheme="minorHAnsi"/>
          <w:i/>
          <w:iCs/>
          <w:color w:val="0070C0"/>
          <w:lang w:val="cs-CZ"/>
        </w:rPr>
        <w:t>ve vymezení nové zastavitelné plochy určitého funkčního</w:t>
      </w:r>
      <w:r w:rsidRPr="00FA7E63">
        <w:rPr>
          <w:i/>
          <w:iCs/>
          <w:color w:val="0070C0"/>
          <w:lang w:val="cs-CZ"/>
        </w:rPr>
        <w:t xml:space="preserve"> využití </w:t>
      </w:r>
      <w:r w:rsidRPr="00FA7E63">
        <w:rPr>
          <w:rFonts w:cstheme="minorHAnsi"/>
          <w:i/>
          <w:iCs/>
          <w:color w:val="0070C0"/>
          <w:lang w:val="cs-CZ"/>
        </w:rPr>
        <w:t xml:space="preserve">nebo </w:t>
      </w:r>
    </w:p>
    <w:p w14:paraId="2C0D15D7" w14:textId="30A3F9B2" w:rsidR="00F9573B" w:rsidRPr="00FA7E63" w:rsidRDefault="00F9573B" w:rsidP="00F9573B">
      <w:pPr>
        <w:pStyle w:val="Odstavecseseznamem"/>
        <w:widowControl/>
        <w:numPr>
          <w:ilvl w:val="0"/>
          <w:numId w:val="17"/>
        </w:numPr>
        <w:ind w:left="1418"/>
        <w:contextualSpacing w:val="0"/>
        <w:jc w:val="both"/>
        <w:rPr>
          <w:rFonts w:cs="Open Sans"/>
          <w:i/>
          <w:iCs/>
          <w:color w:val="0070C0"/>
          <w:lang w:val="cs-CZ"/>
        </w:rPr>
      </w:pPr>
      <w:r w:rsidRPr="00FA7E63">
        <w:rPr>
          <w:i/>
          <w:iCs/>
          <w:color w:val="0070C0"/>
          <w:lang w:val="cs-CZ"/>
        </w:rPr>
        <w:t xml:space="preserve">změny </w:t>
      </w:r>
      <w:r w:rsidRPr="00FA7E63">
        <w:rPr>
          <w:rFonts w:cstheme="minorHAnsi"/>
          <w:i/>
          <w:iCs/>
          <w:color w:val="0070C0"/>
          <w:lang w:val="cs-CZ"/>
        </w:rPr>
        <w:t>funkčního</w:t>
      </w:r>
      <w:r w:rsidRPr="00FA7E63">
        <w:rPr>
          <w:i/>
          <w:iCs/>
          <w:color w:val="0070C0"/>
          <w:lang w:val="cs-CZ"/>
        </w:rPr>
        <w:t xml:space="preserve"> využití nebo podmínek prostorového uspořádání plochy umožňující zvýšení intenzity zastavění plochy Pozemků </w:t>
      </w:r>
      <w:r w:rsidR="0086143D">
        <w:rPr>
          <w:i/>
          <w:iCs/>
          <w:color w:val="0070C0"/>
          <w:lang w:val="cs-CZ"/>
        </w:rPr>
        <w:t xml:space="preserve">nebo změnu kvality využití dotčené plochy (např. změna funkčního </w:t>
      </w:r>
      <w:r w:rsidR="0086143D" w:rsidRPr="0086143D">
        <w:rPr>
          <w:i/>
          <w:iCs/>
          <w:color w:val="0070C0"/>
          <w:lang w:val="cs-CZ"/>
        </w:rPr>
        <w:t>využití ploch sloužících k rekreaci na plochy pro bydlení</w:t>
      </w:r>
      <w:r w:rsidR="0086143D">
        <w:rPr>
          <w:i/>
          <w:iCs/>
          <w:color w:val="0070C0"/>
          <w:lang w:val="cs-CZ"/>
        </w:rPr>
        <w:t>).</w:t>
      </w:r>
    </w:p>
    <w:p w14:paraId="0D0B9A39" w14:textId="77777777" w:rsidR="00F9573B" w:rsidRPr="00FA7E63" w:rsidRDefault="00F9573B" w:rsidP="00F9573B">
      <w:pPr>
        <w:widowControl/>
        <w:ind w:left="1058"/>
        <w:jc w:val="both"/>
        <w:rPr>
          <w:rFonts w:cs="Open Sans"/>
          <w:i/>
          <w:iCs/>
          <w:color w:val="0070C0"/>
          <w:lang w:val="cs-CZ"/>
        </w:rPr>
      </w:pPr>
      <w:r w:rsidRPr="00FA7E63">
        <w:rPr>
          <w:rFonts w:cs="Open Sans"/>
          <w:i/>
          <w:iCs/>
          <w:color w:val="0070C0"/>
          <w:lang w:val="cs-CZ"/>
        </w:rPr>
        <w:t>přičemž je vždy nezbytné přesně specifikovat současný stav a stav jež by měl být dosažen Změnou ÚP, např. z funkční plochy RZV zemědělství všeobecné se mění na bydlení individuální o dojednaných regulativech (podíl zeleně, zastavěnosti apod).</w:t>
      </w:r>
    </w:p>
    <w:p w14:paraId="11282A44" w14:textId="77777777" w:rsidR="00F9573B" w:rsidRPr="00FA7E63" w:rsidRDefault="00F9573B" w:rsidP="00F9573B">
      <w:pPr>
        <w:widowControl/>
        <w:ind w:left="567"/>
        <w:jc w:val="both"/>
        <w:rPr>
          <w:rFonts w:cs="Open Sans"/>
          <w:lang w:val="cs-CZ"/>
        </w:rPr>
      </w:pPr>
      <w:r w:rsidRPr="00FA7E63">
        <w:rPr>
          <w:rFonts w:cs="Open Sans"/>
          <w:lang w:val="cs-CZ"/>
        </w:rPr>
        <w:t>(dále jen „</w:t>
      </w:r>
      <w:r w:rsidRPr="00FA7E63">
        <w:rPr>
          <w:rFonts w:cs="Open Sans"/>
          <w:b/>
          <w:bCs/>
          <w:lang w:val="cs-CZ"/>
        </w:rPr>
        <w:t>Změna ÚP</w:t>
      </w:r>
      <w:r w:rsidRPr="00FA7E63">
        <w:rPr>
          <w:rFonts w:cs="Open Sans"/>
          <w:lang w:val="cs-CZ"/>
        </w:rPr>
        <w:t>“)</w:t>
      </w:r>
    </w:p>
    <w:p w14:paraId="4CEA36F6" w14:textId="1DAEF0DE" w:rsidR="00F9573B" w:rsidRPr="00FA7E63" w:rsidRDefault="00F9573B" w:rsidP="00F9573B">
      <w:pPr>
        <w:widowControl/>
        <w:ind w:left="567"/>
        <w:jc w:val="both"/>
        <w:rPr>
          <w:rFonts w:cstheme="minorHAnsi"/>
          <w:lang w:val="cs-CZ"/>
        </w:rPr>
      </w:pPr>
      <w:r w:rsidRPr="00FA7E63">
        <w:rPr>
          <w:rFonts w:cstheme="minorHAnsi"/>
          <w:lang w:val="cs-CZ"/>
        </w:rPr>
        <w:t xml:space="preserve">Za tímto účelem Investor </w:t>
      </w:r>
      <w:r w:rsidRPr="00C45A82">
        <w:rPr>
          <w:rFonts w:cstheme="minorHAnsi"/>
          <w:lang w:val="cs-CZ"/>
        </w:rPr>
        <w:t>podal</w:t>
      </w:r>
      <w:r w:rsidRPr="00FA7E63">
        <w:rPr>
          <w:rFonts w:cstheme="minorHAnsi"/>
          <w:lang w:val="cs-CZ"/>
        </w:rPr>
        <w:t xml:space="preserve"> podnět ke Změně ÚP dle § 109 Stavebního zákona, </w:t>
      </w:r>
      <w:r w:rsidRPr="007C1D25">
        <w:rPr>
          <w:rFonts w:cstheme="minorHAnsi"/>
          <w:highlight w:val="yellow"/>
          <w:lang w:val="cs-CZ"/>
        </w:rPr>
        <w:t>a to v rozsahu dle podkladové studie pro návrh Změny ÚP předložené Investorem</w:t>
      </w:r>
      <w:r w:rsidRPr="00C45A82">
        <w:rPr>
          <w:rFonts w:cstheme="minorHAnsi"/>
          <w:lang w:val="cs-CZ"/>
        </w:rPr>
        <w:t xml:space="preserve">, včetně </w:t>
      </w:r>
      <w:r w:rsidRPr="007A6FBA">
        <w:rPr>
          <w:rFonts w:cstheme="minorHAnsi"/>
          <w:lang w:val="cs-CZ"/>
        </w:rPr>
        <w:t xml:space="preserve">zákresu území dotčeného Změnou ÚP, která je přílohou č. </w:t>
      </w:r>
      <w:r w:rsidRPr="007C1D25">
        <w:rPr>
          <w:rFonts w:cs="Open Sans"/>
          <w:bCs/>
          <w:highlight w:val="yellow"/>
          <w:lang w:val="cs-CZ"/>
        </w:rPr>
        <w:t>[</w:t>
      </w:r>
      <w:r w:rsidRPr="007C1D25">
        <w:rPr>
          <w:bCs/>
          <w:highlight w:val="yellow"/>
          <w:lang w:val="cs-CZ"/>
        </w:rPr>
        <w:t>…</w:t>
      </w:r>
      <w:r w:rsidRPr="007C1D25">
        <w:rPr>
          <w:rFonts w:cs="Open Sans"/>
          <w:bCs/>
          <w:highlight w:val="yellow"/>
          <w:lang w:val="cs-CZ"/>
        </w:rPr>
        <w:t>]</w:t>
      </w:r>
      <w:r w:rsidRPr="007A6FBA">
        <w:rPr>
          <w:rFonts w:cstheme="minorHAnsi"/>
          <w:lang w:val="cs-CZ"/>
        </w:rPr>
        <w:t xml:space="preserve"> této Smlouvy.</w:t>
      </w:r>
    </w:p>
    <w:p w14:paraId="504B676A" w14:textId="531685AF" w:rsidR="00F9573B" w:rsidRPr="00FA7E63" w:rsidRDefault="00F9573B" w:rsidP="00F9573B">
      <w:pPr>
        <w:widowControl/>
        <w:ind w:left="567"/>
        <w:jc w:val="both"/>
        <w:rPr>
          <w:rFonts w:cs="Open Sans"/>
          <w:i/>
          <w:iCs/>
          <w:lang w:val="cs-CZ"/>
        </w:rPr>
      </w:pPr>
      <w:r w:rsidRPr="00FA7E63">
        <w:rPr>
          <w:rFonts w:cs="Open Sans"/>
          <w:i/>
          <w:iCs/>
          <w:color w:val="0070C0"/>
          <w:lang w:val="cs-CZ"/>
        </w:rPr>
        <w:t xml:space="preserve">POZNÁMKA: </w:t>
      </w:r>
      <w:r w:rsidR="0086143D">
        <w:rPr>
          <w:rFonts w:cs="Open Sans"/>
          <w:i/>
          <w:iCs/>
          <w:color w:val="0070C0"/>
          <w:lang w:val="cs-CZ"/>
        </w:rPr>
        <w:t xml:space="preserve">Zažlucenou pasáž </w:t>
      </w:r>
      <w:r w:rsidRPr="00FA7E63">
        <w:rPr>
          <w:rFonts w:cs="Open Sans"/>
          <w:i/>
          <w:iCs/>
          <w:color w:val="0070C0"/>
          <w:lang w:val="cs-CZ"/>
        </w:rPr>
        <w:t>lze vypustit v případě, kdy návrh na Změnu ÚP nebyl podán na základě podkladové studie.</w:t>
      </w:r>
    </w:p>
    <w:p w14:paraId="77CB247F" w14:textId="77777777" w:rsidR="00F9573B" w:rsidRPr="00FA7E63" w:rsidRDefault="00F9573B" w:rsidP="00F9573B">
      <w:pPr>
        <w:pStyle w:val="Odstavecseseznamem"/>
        <w:widowControl/>
        <w:numPr>
          <w:ilvl w:val="1"/>
          <w:numId w:val="1"/>
        </w:numPr>
        <w:ind w:left="567" w:hanging="567"/>
        <w:contextualSpacing w:val="0"/>
        <w:jc w:val="both"/>
        <w:rPr>
          <w:rFonts w:cs="Open Sans"/>
          <w:i/>
          <w:iCs/>
          <w:color w:val="0070C0"/>
          <w:lang w:val="cs-CZ"/>
        </w:rPr>
      </w:pPr>
      <w:r w:rsidRPr="00FA7E63">
        <w:rPr>
          <w:rFonts w:cs="Open Sans"/>
          <w:lang w:val="cs-CZ"/>
        </w:rPr>
        <w:t>Smluvní strany se dohodly, že Změnou ÚP dle této Smlouvy se rozumí jednotlivá změna ÚP (případně i soubor sousedících či věcně přímo souvisejících změn ÚP), k jejímuž pořízení Investor podal podnět nebo na jejímž vydání má zájem. Změnou ÚP se rozumí taktéž případně jiná změna ÚP, pokud po jejím schválení budou Pozemky umožňovat výstavbu Investičního záměru.</w:t>
      </w:r>
    </w:p>
    <w:p w14:paraId="474417EB" w14:textId="5EC9139E" w:rsidR="00F9573B" w:rsidRPr="005A0D60" w:rsidRDefault="00F9573B" w:rsidP="00F9573B">
      <w:pPr>
        <w:pStyle w:val="Odstavecseseznamem"/>
        <w:widowControl/>
        <w:numPr>
          <w:ilvl w:val="1"/>
          <w:numId w:val="1"/>
        </w:numPr>
        <w:ind w:left="567" w:hanging="567"/>
        <w:contextualSpacing w:val="0"/>
        <w:jc w:val="both"/>
        <w:rPr>
          <w:rFonts w:cs="Open Sans"/>
          <w:iCs/>
          <w:lang w:val="cs-CZ"/>
        </w:rPr>
      </w:pPr>
      <w:r w:rsidRPr="00FA7E63">
        <w:rPr>
          <w:rFonts w:cs="Open Sans"/>
          <w:lang w:val="cs-CZ"/>
        </w:rPr>
        <w:lastRenderedPageBreak/>
        <w:t xml:space="preserve">Investor se zavazuje v případě, že se rozhodne na základě vydané Změny ÚP uskutečnit svůj Investiční záměr ve všech fázích jeho přípravy a realizace postupovat v souladu s podmínkami sjednanými v této Smlouvě ve vztahu k parametrům Investičního záměru </w:t>
      </w:r>
      <w:r w:rsidRPr="00C45A82">
        <w:rPr>
          <w:rFonts w:cs="Open Sans"/>
          <w:lang w:val="cs-CZ"/>
        </w:rPr>
        <w:t>podle čl. III.1.</w:t>
      </w:r>
      <w:r w:rsidRPr="00FA7E63">
        <w:rPr>
          <w:rFonts w:cs="Open Sans"/>
          <w:lang w:val="cs-CZ"/>
        </w:rPr>
        <w:t xml:space="preserve"> Dále se v případě, že se na jeho Investiční záměr vztahují Zásady, Investor zavazuje postupovat podle Zásad a před podáním žádosti o povolení Investičního záměru o něm informovat </w:t>
      </w:r>
      <w:r w:rsidR="0020204C">
        <w:rPr>
          <w:rFonts w:cs="Open Sans"/>
          <w:lang w:val="cs-CZ"/>
        </w:rPr>
        <w:t>Obec</w:t>
      </w:r>
      <w:r w:rsidRPr="00FA7E63">
        <w:rPr>
          <w:rFonts w:cs="Open Sans"/>
          <w:lang w:val="cs-CZ"/>
        </w:rPr>
        <w:t xml:space="preserve"> o vést jednání směřující k uzavření plánovací smlouvy k povolení záměru, na jejímž základě se bude dohodnutým způsobem finančně a/nebo nefinančně podílet na pokrytí části nákladů </w:t>
      </w:r>
      <w:r w:rsidR="0020204C">
        <w:rPr>
          <w:rFonts w:cs="Open Sans"/>
          <w:lang w:val="cs-CZ"/>
        </w:rPr>
        <w:t>Obce</w:t>
      </w:r>
      <w:r w:rsidRPr="00FA7E63">
        <w:rPr>
          <w:rFonts w:cs="Open Sans"/>
          <w:lang w:val="cs-CZ"/>
        </w:rPr>
        <w:t xml:space="preserve"> na rozvoj území spočívající zejména ve výstavbě a údržbě </w:t>
      </w:r>
      <w:r w:rsidR="00AA3631">
        <w:rPr>
          <w:rFonts w:cs="Open Sans"/>
          <w:lang w:val="cs-CZ"/>
        </w:rPr>
        <w:t>v</w:t>
      </w:r>
      <w:r w:rsidR="00AA3631" w:rsidRPr="00FA7E63">
        <w:rPr>
          <w:rFonts w:cs="Open Sans"/>
          <w:lang w:val="cs-CZ"/>
        </w:rPr>
        <w:t xml:space="preserve">eřejné </w:t>
      </w:r>
      <w:r w:rsidRPr="00FA7E63">
        <w:rPr>
          <w:rFonts w:cs="Open Sans"/>
          <w:lang w:val="cs-CZ"/>
        </w:rPr>
        <w:t xml:space="preserve">infrastruktury a zajištění </w:t>
      </w:r>
      <w:r w:rsidR="00AA3631">
        <w:rPr>
          <w:rFonts w:cs="Open Sans"/>
          <w:lang w:val="cs-CZ"/>
        </w:rPr>
        <w:t>v</w:t>
      </w:r>
      <w:r w:rsidR="00AA3631" w:rsidRPr="00FA7E63">
        <w:rPr>
          <w:rFonts w:cs="Open Sans"/>
          <w:lang w:val="cs-CZ"/>
        </w:rPr>
        <w:t xml:space="preserve">eřejných </w:t>
      </w:r>
      <w:r w:rsidRPr="00FA7E63">
        <w:rPr>
          <w:rFonts w:cs="Open Sans"/>
          <w:lang w:val="cs-CZ"/>
        </w:rPr>
        <w:t>služeb vyvolaných Investičním záměrem.</w:t>
      </w:r>
    </w:p>
    <w:p w14:paraId="4052A737" w14:textId="77777777" w:rsidR="005A0D60" w:rsidRDefault="005A0D60" w:rsidP="005A0D60">
      <w:pPr>
        <w:pStyle w:val="Odstavecseseznamem"/>
        <w:widowControl/>
        <w:ind w:left="567"/>
        <w:contextualSpacing w:val="0"/>
        <w:jc w:val="both"/>
        <w:rPr>
          <w:rFonts w:cs="Open Sans"/>
          <w:lang w:val="cs-CZ"/>
        </w:rPr>
      </w:pPr>
    </w:p>
    <w:p w14:paraId="3ACC2052" w14:textId="5AA95180" w:rsidR="005A0D60" w:rsidRPr="00FA7E63" w:rsidRDefault="005A0D60" w:rsidP="005A0D60">
      <w:pPr>
        <w:widowControl/>
        <w:ind w:left="633"/>
        <w:jc w:val="both"/>
        <w:rPr>
          <w:rFonts w:cs="Open Sans"/>
          <w:iCs/>
          <w:lang w:val="cs-CZ"/>
        </w:rPr>
      </w:pPr>
      <w:r w:rsidRPr="00502D29">
        <w:rPr>
          <w:rFonts w:cs="Open Sans"/>
          <w:i/>
          <w:iCs/>
          <w:color w:val="0070C0"/>
          <w:lang w:val="cs-CZ"/>
        </w:rPr>
        <w:t xml:space="preserve">POZNÁMKA: </w:t>
      </w:r>
      <w:r w:rsidR="00502D29" w:rsidRPr="00502D29">
        <w:rPr>
          <w:rFonts w:cs="Open Sans"/>
          <w:i/>
          <w:iCs/>
          <w:color w:val="0070C0"/>
          <w:lang w:val="cs-CZ"/>
        </w:rPr>
        <w:t>Případně je možné i</w:t>
      </w:r>
      <w:r w:rsidRPr="00502D29">
        <w:rPr>
          <w:rFonts w:cs="Open Sans"/>
          <w:i/>
          <w:iCs/>
          <w:color w:val="0070C0"/>
          <w:lang w:val="cs-CZ"/>
        </w:rPr>
        <w:t xml:space="preserve"> současné uzavření plánovací smlouvy k samotnému Investičnímu záměru s odkládací podmínkou.</w:t>
      </w:r>
    </w:p>
    <w:p w14:paraId="340231DB" w14:textId="4400C461" w:rsidR="005A0D60" w:rsidRPr="00D1328E" w:rsidRDefault="005A0D60" w:rsidP="007C1D25">
      <w:pPr>
        <w:widowControl/>
        <w:jc w:val="both"/>
        <w:rPr>
          <w:rFonts w:cs="Open Sans"/>
          <w:iCs/>
          <w:lang w:val="cs-CZ"/>
        </w:rPr>
      </w:pPr>
    </w:p>
    <w:p w14:paraId="1A566EE9" w14:textId="331A81C0"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t xml:space="preserve">Závazky </w:t>
      </w:r>
      <w:bookmarkStart w:id="9" w:name="_Ref138026180"/>
      <w:r w:rsidR="0020204C">
        <w:rPr>
          <w:rFonts w:cs="Open Sans"/>
          <w:lang w:val="cs-CZ"/>
        </w:rPr>
        <w:t>Obce</w:t>
      </w:r>
    </w:p>
    <w:p w14:paraId="00E9A0A3" w14:textId="46069221" w:rsidR="00F9573B" w:rsidRPr="00FA7E63" w:rsidRDefault="0020204C" w:rsidP="00F9573B">
      <w:pPr>
        <w:pStyle w:val="Odstavecseseznamem"/>
        <w:widowControl/>
        <w:numPr>
          <w:ilvl w:val="1"/>
          <w:numId w:val="1"/>
        </w:numPr>
        <w:ind w:left="567" w:hanging="567"/>
        <w:contextualSpacing w:val="0"/>
        <w:jc w:val="both"/>
        <w:rPr>
          <w:rFonts w:cs="Open Sans"/>
          <w:lang w:val="cs-CZ"/>
        </w:rPr>
      </w:pPr>
      <w:r>
        <w:rPr>
          <w:rFonts w:cs="Open Sans"/>
          <w:lang w:val="cs-CZ"/>
        </w:rPr>
        <w:t>Obec</w:t>
      </w:r>
      <w:r w:rsidR="00F9573B" w:rsidRPr="00FA7E63">
        <w:rPr>
          <w:rFonts w:cs="Open Sans"/>
          <w:lang w:val="cs-CZ"/>
        </w:rPr>
        <w:t xml:space="preserve"> se dle § 131 odst. 1 Stavebního zákona zavazuje po dobu trvání této Smlouvy </w:t>
      </w:r>
      <w:r w:rsidR="00F9573B" w:rsidRPr="00FA7E63">
        <w:rPr>
          <w:rFonts w:cs="Open Sans"/>
          <w:b/>
          <w:bCs/>
          <w:lang w:val="cs-CZ"/>
        </w:rPr>
        <w:t xml:space="preserve">činit </w:t>
      </w:r>
      <w:r w:rsidR="00F9573B" w:rsidRPr="00FA7E63">
        <w:rPr>
          <w:rFonts w:cs="Open Sans"/>
          <w:b/>
          <w:lang w:val="cs-CZ"/>
        </w:rPr>
        <w:t>kroky k vydání Změny ÚP</w:t>
      </w:r>
      <w:r w:rsidR="00F9573B" w:rsidRPr="00FA7E63">
        <w:rPr>
          <w:rFonts w:cs="Open Sans"/>
          <w:lang w:val="cs-CZ"/>
        </w:rPr>
        <w:t>, tak jak je Změna ÚP definována v </w:t>
      </w:r>
      <w:r w:rsidR="00F9573B" w:rsidRPr="00C45A82">
        <w:rPr>
          <w:rFonts w:cs="Open Sans"/>
          <w:lang w:val="cs-CZ"/>
        </w:rPr>
        <w:t>čl. III.2</w:t>
      </w:r>
      <w:r w:rsidR="00F9573B" w:rsidRPr="00FA7E63">
        <w:rPr>
          <w:rFonts w:cs="Open Sans"/>
          <w:lang w:val="cs-CZ"/>
        </w:rPr>
        <w:t xml:space="preserve"> této Smlouvy, a to zejména rozhodnout o pořízení Změny ÚP a činit další kroky směřující k jejímu vydání. Pokud si Smluvní strany nesjednají jinak a je-li to možné, je </w:t>
      </w:r>
      <w:r>
        <w:rPr>
          <w:rFonts w:cs="Open Sans"/>
          <w:lang w:val="cs-CZ"/>
        </w:rPr>
        <w:t>Obec</w:t>
      </w:r>
      <w:r w:rsidR="00F9573B" w:rsidRPr="00FA7E63">
        <w:rPr>
          <w:rFonts w:cs="Open Sans"/>
          <w:lang w:val="cs-CZ"/>
        </w:rPr>
        <w:t xml:space="preserve"> </w:t>
      </w:r>
      <w:r w:rsidR="00273442" w:rsidRPr="00FA7E63">
        <w:rPr>
          <w:rFonts w:cs="Open Sans"/>
          <w:lang w:val="cs-CZ"/>
        </w:rPr>
        <w:t>povinn</w:t>
      </w:r>
      <w:r w:rsidR="00273442">
        <w:rPr>
          <w:rFonts w:cs="Open Sans"/>
          <w:lang w:val="cs-CZ"/>
        </w:rPr>
        <w:t>a</w:t>
      </w:r>
      <w:r w:rsidR="00273442" w:rsidRPr="00FA7E63">
        <w:rPr>
          <w:rFonts w:cs="Open Sans"/>
          <w:lang w:val="cs-CZ"/>
        </w:rPr>
        <w:t xml:space="preserve"> </w:t>
      </w:r>
      <w:r w:rsidR="00F9573B" w:rsidRPr="00FA7E63">
        <w:rPr>
          <w:rFonts w:cs="Open Sans"/>
          <w:lang w:val="cs-CZ"/>
        </w:rPr>
        <w:t xml:space="preserve">poskytnout součinnost bez zbytečného odkladu ode dne doručení písemné výzvy Investora k poskytnutí konkrétní součinnosti vedoucí k vydání Změny ÚP. Pro vyloučení jakýchkoli pochybností Smluvní strany této Smlouvy konstatují, že </w:t>
      </w:r>
      <w:r>
        <w:rPr>
          <w:rFonts w:cs="Open Sans"/>
          <w:lang w:val="cs-CZ"/>
        </w:rPr>
        <w:t>Obec</w:t>
      </w:r>
      <w:r w:rsidR="00F9573B" w:rsidRPr="00FA7E63">
        <w:rPr>
          <w:rFonts w:cs="Open Sans"/>
          <w:lang w:val="cs-CZ"/>
        </w:rPr>
        <w:t xml:space="preserve"> není v rámci nezbytné součinnosti </w:t>
      </w:r>
      <w:r w:rsidR="00273442" w:rsidRPr="00FA7E63">
        <w:rPr>
          <w:rFonts w:cs="Open Sans"/>
          <w:lang w:val="cs-CZ"/>
        </w:rPr>
        <w:t>oprávněn</w:t>
      </w:r>
      <w:r w:rsidR="00273442">
        <w:rPr>
          <w:rFonts w:cs="Open Sans"/>
          <w:lang w:val="cs-CZ"/>
        </w:rPr>
        <w:t>a</w:t>
      </w:r>
      <w:r w:rsidR="00273442" w:rsidRPr="00FA7E63">
        <w:rPr>
          <w:rFonts w:cs="Open Sans"/>
          <w:lang w:val="cs-CZ"/>
        </w:rPr>
        <w:t xml:space="preserve"> </w:t>
      </w:r>
      <w:r w:rsidR="00F9573B" w:rsidRPr="00FA7E63">
        <w:rPr>
          <w:rFonts w:cs="Open Sans"/>
          <w:lang w:val="cs-CZ"/>
        </w:rPr>
        <w:t>zasahovat do výkonu státní správy.</w:t>
      </w:r>
      <w:bookmarkEnd w:id="9"/>
    </w:p>
    <w:p w14:paraId="1DC44557" w14:textId="25DB71F6" w:rsidR="00F9573B" w:rsidRDefault="00F9573B" w:rsidP="00F9573B">
      <w:pPr>
        <w:pStyle w:val="Odstavecseseznamem"/>
        <w:widowControl/>
        <w:ind w:left="567"/>
        <w:jc w:val="both"/>
        <w:rPr>
          <w:rFonts w:cs="Open Sans"/>
          <w:lang w:val="cs-CZ"/>
        </w:rPr>
      </w:pPr>
      <w:r w:rsidRPr="00FA7E63">
        <w:rPr>
          <w:rFonts w:cs="Open Sans"/>
          <w:lang w:val="cs-CZ"/>
        </w:rPr>
        <w:t xml:space="preserve">Smluvní strany dále konstatují, že ohledem na princip volného mandátu jednotlivých zastupitelů a povahu rozhodování zastupitelstva </w:t>
      </w:r>
      <w:r w:rsidR="0020204C">
        <w:rPr>
          <w:rFonts w:cs="Open Sans"/>
          <w:lang w:val="cs-CZ"/>
        </w:rPr>
        <w:t>Obce</w:t>
      </w:r>
      <w:r w:rsidRPr="00FA7E63">
        <w:rPr>
          <w:rFonts w:cs="Open Sans"/>
          <w:lang w:val="cs-CZ"/>
        </w:rPr>
        <w:t xml:space="preserve"> </w:t>
      </w:r>
      <w:r w:rsidRPr="00477C16">
        <w:rPr>
          <w:rFonts w:cs="Open Sans"/>
          <w:b/>
          <w:bCs/>
          <w:lang w:val="cs-CZ"/>
        </w:rPr>
        <w:t xml:space="preserve">nemůže </w:t>
      </w:r>
      <w:r w:rsidR="0020204C">
        <w:rPr>
          <w:rFonts w:cs="Open Sans"/>
          <w:b/>
          <w:bCs/>
          <w:lang w:val="cs-CZ"/>
        </w:rPr>
        <w:t>Obec</w:t>
      </w:r>
      <w:r w:rsidRPr="00477C16">
        <w:rPr>
          <w:rFonts w:cs="Open Sans"/>
          <w:b/>
          <w:bCs/>
          <w:lang w:val="cs-CZ"/>
        </w:rPr>
        <w:t xml:space="preserve"> Investorovi garantovat, že </w:t>
      </w:r>
      <w:r w:rsidRPr="00FA7E63">
        <w:rPr>
          <w:rFonts w:cs="Open Sans"/>
          <w:b/>
          <w:bCs/>
          <w:lang w:val="cs-CZ"/>
        </w:rPr>
        <w:t>bude Změna ÚP v konkrétní podobě skutečně vydána</w:t>
      </w:r>
      <w:r w:rsidRPr="00FA7E63">
        <w:rPr>
          <w:rFonts w:cs="Open Sans"/>
          <w:lang w:val="cs-CZ"/>
        </w:rPr>
        <w:t xml:space="preserve">. Závazkem činit kroky k vydání Změny ÚP tedy </w:t>
      </w:r>
      <w:proofErr w:type="gramStart"/>
      <w:r w:rsidRPr="00FA7E63">
        <w:rPr>
          <w:rFonts w:cs="Open Sans"/>
          <w:lang w:val="cs-CZ"/>
        </w:rPr>
        <w:t>není</w:t>
      </w:r>
      <w:proofErr w:type="gramEnd"/>
      <w:r w:rsidRPr="00FA7E63">
        <w:rPr>
          <w:rFonts w:cs="Open Sans"/>
          <w:lang w:val="cs-CZ"/>
        </w:rPr>
        <w:t xml:space="preserve"> jakkoliv dotčeno svobodné rozhodování zastupitelstva </w:t>
      </w:r>
      <w:r w:rsidR="0020204C">
        <w:rPr>
          <w:rFonts w:cs="Open Sans"/>
          <w:lang w:val="cs-CZ"/>
        </w:rPr>
        <w:t>Obce</w:t>
      </w:r>
      <w:r w:rsidRPr="00FA7E63">
        <w:rPr>
          <w:rFonts w:cs="Open Sans"/>
          <w:lang w:val="cs-CZ"/>
        </w:rPr>
        <w:t xml:space="preserve"> o navrhované Změně ÚP, zejména tím není dotčena jeho povinnost před vydáním Změny ÚP ve smyslu § 104 odst. 1 a § 111 Stavebního zákona ověřit, že Změna ÚP není v rozporu s politikou územního rozvoje a nadřazenou územně plánovací dokumentací, se Stavebním zákonem a jeho prováděcími právními předpisy a se stanovisky podle § 109 odst. 3 Stavebního zákona. </w:t>
      </w:r>
    </w:p>
    <w:p w14:paraId="5BCE3EF3" w14:textId="77777777" w:rsidR="00163B5B" w:rsidRPr="00FA7E63" w:rsidRDefault="00163B5B" w:rsidP="00F9573B">
      <w:pPr>
        <w:pStyle w:val="Odstavecseseznamem"/>
        <w:widowControl/>
        <w:ind w:left="567"/>
        <w:jc w:val="both"/>
        <w:rPr>
          <w:rFonts w:cs="Open Sans"/>
          <w:lang w:val="cs-CZ"/>
        </w:rPr>
      </w:pPr>
    </w:p>
    <w:p w14:paraId="0DA4CFF6" w14:textId="6EAFAACE" w:rsidR="00F9573B" w:rsidRDefault="00F9573B" w:rsidP="00F9573B">
      <w:pPr>
        <w:pStyle w:val="Odstavecseseznamem"/>
        <w:widowControl/>
        <w:ind w:left="567"/>
        <w:jc w:val="both"/>
        <w:rPr>
          <w:rFonts w:cs="Open Sans"/>
          <w:i/>
          <w:color w:val="0070C0"/>
          <w:lang w:val="cs-CZ"/>
        </w:rPr>
      </w:pPr>
      <w:r w:rsidRPr="00FA7E63">
        <w:rPr>
          <w:rFonts w:cs="Open Sans"/>
          <w:i/>
          <w:color w:val="0070C0"/>
          <w:lang w:val="cs-CZ"/>
        </w:rPr>
        <w:t xml:space="preserve">POZNÁMKA: Konkrétní součinnost, vyžadovaná Investorem, může být specifikována pro každý konkrétní Investiční záměr. </w:t>
      </w:r>
      <w:r w:rsidR="0020204C">
        <w:rPr>
          <w:rFonts w:cs="Open Sans"/>
          <w:i/>
          <w:color w:val="0070C0"/>
          <w:lang w:val="cs-CZ"/>
        </w:rPr>
        <w:t>Obec</w:t>
      </w:r>
      <w:r w:rsidRPr="00FA7E63">
        <w:rPr>
          <w:rFonts w:cs="Open Sans"/>
          <w:i/>
          <w:color w:val="0070C0"/>
          <w:lang w:val="cs-CZ"/>
        </w:rPr>
        <w:t xml:space="preserve"> bude vždy limitováno rozsahem své samostatné působnosti a právními předpisy.</w:t>
      </w:r>
    </w:p>
    <w:p w14:paraId="6CE89490" w14:textId="77777777" w:rsidR="00D81BC2" w:rsidRPr="00FA7E63" w:rsidRDefault="00D81BC2" w:rsidP="00F9573B">
      <w:pPr>
        <w:pStyle w:val="Odstavecseseznamem"/>
        <w:widowControl/>
        <w:ind w:left="567"/>
        <w:jc w:val="both"/>
        <w:rPr>
          <w:rFonts w:cs="Open Sans"/>
          <w:i/>
          <w:color w:val="0070C0"/>
          <w:lang w:val="cs-CZ"/>
        </w:rPr>
      </w:pPr>
    </w:p>
    <w:p w14:paraId="06CAB593" w14:textId="66FD82A0"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Smluvní strany se dohodly, že </w:t>
      </w:r>
      <w:r w:rsidR="0020204C">
        <w:rPr>
          <w:rFonts w:cs="Open Sans"/>
          <w:lang w:val="cs-CZ"/>
        </w:rPr>
        <w:t>Obec</w:t>
      </w:r>
      <w:r w:rsidRPr="00FA7E63">
        <w:rPr>
          <w:rFonts w:cs="Open Sans"/>
          <w:lang w:val="cs-CZ"/>
        </w:rPr>
        <w:t xml:space="preserve"> ve smyslu § 131 odst. 1 písm. c) Stavebního zákona po dobu 5 let od nabytí účinnosti Změny ÚP</w:t>
      </w:r>
      <w:r>
        <w:rPr>
          <w:rFonts w:cs="Open Sans"/>
          <w:lang w:val="cs-CZ"/>
        </w:rPr>
        <w:t xml:space="preserve"> (dojde-li k jejímu vydání)</w:t>
      </w:r>
      <w:r w:rsidRPr="00FA7E63">
        <w:rPr>
          <w:rFonts w:cs="Open Sans"/>
          <w:lang w:val="cs-CZ"/>
        </w:rPr>
        <w:t xml:space="preserve">, nevydá nebo nezmění územně plánovací dokumentaci nebo neučiní jiný úkon, který by ztížil nebo vyloučil uskutečnění Investičního záměru. </w:t>
      </w:r>
      <w:r>
        <w:rPr>
          <w:rFonts w:cs="Open Sans"/>
          <w:lang w:val="cs-CZ"/>
        </w:rPr>
        <w:t xml:space="preserve">Pro vyloučení pochybností se uvádí, že za porušení závazku v předchozí větě může být považován jen takový úkon </w:t>
      </w:r>
      <w:r w:rsidR="0020204C">
        <w:rPr>
          <w:rFonts w:cs="Open Sans"/>
          <w:lang w:val="cs-CZ"/>
        </w:rPr>
        <w:t>Obce</w:t>
      </w:r>
      <w:r>
        <w:rPr>
          <w:rFonts w:cs="Open Sans"/>
          <w:lang w:val="cs-CZ"/>
        </w:rPr>
        <w:t xml:space="preserve"> učiněný ve stanovené lhůtě, který podstatně ztížil nebo zcela vyloučil uskutečnění Investičního záměru, nikoli však každá změna územně plánovací dokumentace dotýkající se přímo nebo nepřímo Investičního záměru. </w:t>
      </w:r>
    </w:p>
    <w:p w14:paraId="1B00ACF6" w14:textId="6E9596D9" w:rsidR="00F9573B" w:rsidRPr="00FA7E63" w:rsidRDefault="0020204C" w:rsidP="00F9573B">
      <w:pPr>
        <w:pStyle w:val="Odstavecseseznamem"/>
        <w:widowControl/>
        <w:numPr>
          <w:ilvl w:val="1"/>
          <w:numId w:val="1"/>
        </w:numPr>
        <w:ind w:left="567" w:hanging="567"/>
        <w:contextualSpacing w:val="0"/>
        <w:jc w:val="both"/>
        <w:rPr>
          <w:rFonts w:cs="Open Sans"/>
          <w:lang w:val="cs-CZ"/>
        </w:rPr>
      </w:pPr>
      <w:r>
        <w:rPr>
          <w:rFonts w:cs="Open Sans"/>
          <w:lang w:val="cs-CZ"/>
        </w:rPr>
        <w:t>Obec</w:t>
      </w:r>
      <w:r w:rsidR="00F9573B" w:rsidRPr="00FA7E63">
        <w:rPr>
          <w:rFonts w:cs="Open Sans"/>
          <w:lang w:val="cs-CZ"/>
        </w:rPr>
        <w:t xml:space="preserve"> je oprávněn</w:t>
      </w:r>
      <w:r w:rsidR="001D3318">
        <w:rPr>
          <w:rFonts w:cs="Open Sans"/>
          <w:lang w:val="cs-CZ"/>
        </w:rPr>
        <w:t>a</w:t>
      </w:r>
      <w:r w:rsidR="00F9573B" w:rsidRPr="00FA7E63">
        <w:rPr>
          <w:rFonts w:cs="Open Sans"/>
          <w:lang w:val="cs-CZ"/>
        </w:rPr>
        <w:t xml:space="preserve"> odmítnout poskytování nezbytné součinnost</w:t>
      </w:r>
      <w:r w:rsidR="00EC6455">
        <w:rPr>
          <w:rFonts w:cs="Open Sans"/>
          <w:lang w:val="cs-CZ"/>
        </w:rPr>
        <w:t>i</w:t>
      </w:r>
      <w:r w:rsidR="00F9573B" w:rsidRPr="00FA7E63">
        <w:rPr>
          <w:rFonts w:cs="Open Sans"/>
          <w:lang w:val="cs-CZ"/>
        </w:rPr>
        <w:t xml:space="preserve"> a plnění závazků dle čl. IV.1</w:t>
      </w:r>
      <w:r w:rsidR="00F9573B">
        <w:rPr>
          <w:rFonts w:cs="Open Sans"/>
          <w:lang w:val="cs-CZ"/>
        </w:rPr>
        <w:t xml:space="preserve"> </w:t>
      </w:r>
      <w:r w:rsidR="00AC3B5E">
        <w:rPr>
          <w:rFonts w:cs="Open Sans"/>
          <w:lang w:val="cs-CZ"/>
        </w:rPr>
        <w:t xml:space="preserve">a </w:t>
      </w:r>
      <w:r w:rsidR="00F9573B">
        <w:rPr>
          <w:rFonts w:cs="Open Sans"/>
          <w:lang w:val="cs-CZ"/>
        </w:rPr>
        <w:t>IV.2</w:t>
      </w:r>
      <w:r w:rsidR="00F9573B" w:rsidRPr="00FA7E63">
        <w:rPr>
          <w:rFonts w:cs="Open Sans"/>
          <w:lang w:val="cs-CZ"/>
        </w:rPr>
        <w:t xml:space="preserve"> této Smlouvy, v případě, že:</w:t>
      </w:r>
    </w:p>
    <w:p w14:paraId="03F82AAB" w14:textId="319F5473"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Investor bude v prodlení se splněním svých závazků vůči </w:t>
      </w:r>
      <w:r w:rsidR="0020204C">
        <w:rPr>
          <w:rFonts w:cs="Open Sans"/>
          <w:lang w:val="cs-CZ"/>
        </w:rPr>
        <w:t>Obci</w:t>
      </w:r>
      <w:r w:rsidRPr="00FA7E63">
        <w:rPr>
          <w:rFonts w:cs="Open Sans"/>
          <w:lang w:val="cs-CZ"/>
        </w:rPr>
        <w:t xml:space="preserve"> dle této Smlouvy,</w:t>
      </w:r>
    </w:p>
    <w:p w14:paraId="53B2BAF3"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lastRenderedPageBreak/>
        <w:t>by bylo poskytnutí součinnosti či plnění závazků v rozporu s právními předpisy,</w:t>
      </w:r>
    </w:p>
    <w:p w14:paraId="0ABAEC86"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by byla poskytnutá součinnost v rozporu s vynuceným jednáním na základě výsledku místního referenda a místo toho bude aplikován postup </w:t>
      </w:r>
      <w:r w:rsidRPr="00C45A82">
        <w:rPr>
          <w:rFonts w:cs="Open Sans"/>
          <w:lang w:val="cs-CZ"/>
        </w:rPr>
        <w:t>dle čl. XII.5</w:t>
      </w:r>
      <w:r w:rsidRPr="00FA7E63">
        <w:rPr>
          <w:rFonts w:cs="Open Sans"/>
          <w:lang w:val="cs-CZ"/>
        </w:rPr>
        <w:t xml:space="preserve"> této Smlouvy.</w:t>
      </w:r>
    </w:p>
    <w:p w14:paraId="401087E7" w14:textId="7BC8FEC3" w:rsidR="00F9573B" w:rsidRPr="00FA7E63" w:rsidRDefault="00F9573B" w:rsidP="00F9573B">
      <w:pPr>
        <w:widowControl/>
        <w:ind w:left="567"/>
        <w:jc w:val="both"/>
        <w:rPr>
          <w:rFonts w:cs="Open Sans"/>
          <w:lang w:val="cs-CZ"/>
        </w:rPr>
      </w:pPr>
      <w:r w:rsidRPr="00FA7E63">
        <w:rPr>
          <w:rFonts w:cs="Open Sans"/>
          <w:lang w:val="cs-CZ"/>
        </w:rPr>
        <w:t xml:space="preserve">Pokud </w:t>
      </w:r>
      <w:r w:rsidR="0020204C">
        <w:rPr>
          <w:rFonts w:cs="Open Sans"/>
          <w:lang w:val="cs-CZ"/>
        </w:rPr>
        <w:t>Obec</w:t>
      </w:r>
      <w:r w:rsidRPr="00FA7E63">
        <w:rPr>
          <w:rFonts w:cs="Open Sans"/>
          <w:lang w:val="cs-CZ"/>
        </w:rPr>
        <w:t xml:space="preserve"> bude postupovat dle tohoto čl. IV.4 Smlouvy, bez zbytečného odkladu písemně informuje Investora o důvodech tohoto postupu a vyzve Investora k nápravě</w:t>
      </w:r>
      <w:r w:rsidR="006B0369">
        <w:rPr>
          <w:rFonts w:cs="Open Sans"/>
          <w:lang w:val="cs-CZ"/>
        </w:rPr>
        <w:t>, pokud je náprava možná</w:t>
      </w:r>
      <w:r w:rsidRPr="00FA7E63">
        <w:rPr>
          <w:rFonts w:cs="Open Sans"/>
          <w:lang w:val="cs-CZ"/>
        </w:rPr>
        <w:t xml:space="preserve">. </w:t>
      </w:r>
      <w:r w:rsidR="0020204C">
        <w:rPr>
          <w:rFonts w:cs="Open Sans"/>
          <w:lang w:val="cs-CZ"/>
        </w:rPr>
        <w:t>Obec</w:t>
      </w:r>
      <w:r w:rsidRPr="00FA7E63">
        <w:rPr>
          <w:rFonts w:cs="Open Sans"/>
          <w:lang w:val="cs-CZ"/>
        </w:rPr>
        <w:t xml:space="preserve"> znovu poskytne součinnost a bude plnit své závazky dle čl. IV.1 a IV.</w:t>
      </w:r>
      <w:r w:rsidR="00961DE3">
        <w:rPr>
          <w:rFonts w:cs="Open Sans"/>
          <w:lang w:val="cs-CZ"/>
        </w:rPr>
        <w:t>2</w:t>
      </w:r>
      <w:r w:rsidR="00961DE3" w:rsidRPr="00FA7E63">
        <w:rPr>
          <w:rFonts w:cs="Open Sans"/>
          <w:lang w:val="cs-CZ"/>
        </w:rPr>
        <w:t xml:space="preserve"> </w:t>
      </w:r>
      <w:r w:rsidRPr="00FA7E63">
        <w:rPr>
          <w:rFonts w:cs="Open Sans"/>
          <w:lang w:val="cs-CZ"/>
        </w:rPr>
        <w:t xml:space="preserve">této Smlouvy bez zbytečného odkladu po zjednání nápravy Investorem. </w:t>
      </w:r>
    </w:p>
    <w:p w14:paraId="553A7DBC"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t>Investiční příspěvek</w:t>
      </w:r>
    </w:p>
    <w:p w14:paraId="3FF686D0" w14:textId="298C7409"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Investor se za účelem uvedeným v Preambuli, Zásadách, </w:t>
      </w:r>
      <w:r w:rsidRPr="00D9155B">
        <w:rPr>
          <w:rFonts w:cs="Open Sans"/>
          <w:lang w:val="cs-CZ"/>
        </w:rPr>
        <w:t>čl. I</w:t>
      </w:r>
      <w:r w:rsidRPr="00D9155B">
        <w:rPr>
          <w:rFonts w:cs="Open Sans"/>
          <w:lang w:val="cs-CZ"/>
        </w:rPr>
        <w:fldChar w:fldCharType="begin"/>
      </w:r>
      <w:r w:rsidRPr="00D9155B">
        <w:rPr>
          <w:rFonts w:cs="Open Sans"/>
          <w:lang w:val="cs-CZ"/>
        </w:rPr>
        <w:instrText xml:space="preserve"> REF _Ref138020138 \r \h  \* MERGEFORMAT </w:instrText>
      </w:r>
      <w:r w:rsidRPr="00D9155B">
        <w:rPr>
          <w:rFonts w:cs="Open Sans"/>
          <w:lang w:val="cs-CZ"/>
        </w:rPr>
      </w:r>
      <w:r w:rsidRPr="00D9155B">
        <w:rPr>
          <w:rFonts w:cs="Open Sans"/>
          <w:lang w:val="cs-CZ"/>
        </w:rPr>
        <w:fldChar w:fldCharType="separate"/>
      </w:r>
      <w:r w:rsidR="00EC6455">
        <w:rPr>
          <w:rFonts w:cs="Open Sans"/>
          <w:lang w:val="cs-CZ"/>
        </w:rPr>
        <w:t>II.1</w:t>
      </w:r>
      <w:r w:rsidRPr="00D9155B">
        <w:rPr>
          <w:rFonts w:cs="Open Sans"/>
          <w:lang w:val="cs-CZ"/>
        </w:rPr>
        <w:fldChar w:fldCharType="end"/>
      </w:r>
      <w:r w:rsidRPr="00D9155B">
        <w:rPr>
          <w:rFonts w:cs="Open Sans"/>
          <w:lang w:val="cs-CZ"/>
        </w:rPr>
        <w:t xml:space="preserve"> této</w:t>
      </w:r>
      <w:r w:rsidRPr="00FA7E63">
        <w:rPr>
          <w:rFonts w:cs="Open Sans"/>
          <w:lang w:val="cs-CZ"/>
        </w:rPr>
        <w:t xml:space="preserve"> Smlouvy a dle § 131 odst. 3 písm. e) Stavebního zákona zavazuje poskytnout </w:t>
      </w:r>
      <w:r w:rsidR="0020204C">
        <w:rPr>
          <w:rFonts w:cs="Open Sans"/>
          <w:lang w:val="cs-CZ"/>
        </w:rPr>
        <w:t>Obci</w:t>
      </w:r>
      <w:r w:rsidRPr="00FA7E63">
        <w:rPr>
          <w:rFonts w:cs="Open Sans"/>
          <w:lang w:val="cs-CZ"/>
        </w:rPr>
        <w:t xml:space="preserve"> Investiční příspěvek za zhodnocení Pozemků vydáním Změny ÚP.</w:t>
      </w:r>
    </w:p>
    <w:p w14:paraId="449D6808" w14:textId="68E26976" w:rsidR="00A83F60" w:rsidRPr="00961DE3" w:rsidRDefault="00F9573B" w:rsidP="007C1D25">
      <w:pPr>
        <w:pStyle w:val="Odstavecseseznamem"/>
        <w:widowControl/>
        <w:numPr>
          <w:ilvl w:val="1"/>
          <w:numId w:val="1"/>
        </w:numPr>
        <w:ind w:left="567" w:hanging="567"/>
        <w:contextualSpacing w:val="0"/>
        <w:jc w:val="both"/>
        <w:rPr>
          <w:rFonts w:cs="Open Sans"/>
          <w:lang w:val="cs-CZ"/>
        </w:rPr>
      </w:pPr>
      <w:r w:rsidRPr="007C1D25">
        <w:rPr>
          <w:rFonts w:cs="Open Sans"/>
          <w:lang w:val="cs-CZ"/>
        </w:rPr>
        <w:t xml:space="preserve">Smluvní strany konstatují, že výše Investičního příspěvku dle této Smlouvy činí ke dni uzavření této Smlouvy </w:t>
      </w:r>
      <w:r w:rsidRPr="00961DE3">
        <w:rPr>
          <w:rFonts w:cs="Open Sans"/>
          <w:bCs/>
          <w:highlight w:val="yellow"/>
          <w:lang w:val="cs-CZ"/>
        </w:rPr>
        <w:t>[…]</w:t>
      </w:r>
      <w:r w:rsidRPr="007C1D25">
        <w:rPr>
          <w:rFonts w:cs="Open Sans"/>
          <w:bCs/>
          <w:lang w:val="cs-CZ"/>
        </w:rPr>
        <w:t xml:space="preserve"> Kč (slovy: </w:t>
      </w:r>
      <w:r w:rsidRPr="00961DE3">
        <w:rPr>
          <w:rFonts w:cs="Open Sans"/>
          <w:bCs/>
          <w:highlight w:val="yellow"/>
          <w:lang w:val="cs-CZ"/>
        </w:rPr>
        <w:t>[…]</w:t>
      </w:r>
      <w:r w:rsidRPr="007C1D25">
        <w:rPr>
          <w:rFonts w:cs="Open Sans"/>
          <w:bCs/>
          <w:lang w:val="cs-CZ"/>
        </w:rPr>
        <w:t xml:space="preserve"> korun českých)</w:t>
      </w:r>
      <w:r w:rsidR="00EA53B8" w:rsidRPr="007C1D25">
        <w:rPr>
          <w:rFonts w:cs="Open Sans"/>
          <w:bCs/>
          <w:lang w:val="cs-CZ"/>
        </w:rPr>
        <w:t>. V</w:t>
      </w:r>
      <w:r w:rsidRPr="007C1D25">
        <w:rPr>
          <w:rFonts w:cs="Open Sans"/>
          <w:bCs/>
          <w:lang w:val="cs-CZ"/>
        </w:rPr>
        <w:t xml:space="preserve">ýše Investičního příspěvku </w:t>
      </w:r>
      <w:r w:rsidR="00EA53B8" w:rsidRPr="007C1D25">
        <w:rPr>
          <w:rFonts w:cstheme="minorHAnsi"/>
          <w:lang w:val="cs-CZ"/>
        </w:rPr>
        <w:t xml:space="preserve">byla vypočtena </w:t>
      </w:r>
      <w:r w:rsidR="007D1FF9" w:rsidRPr="007C1D25">
        <w:rPr>
          <w:rFonts w:cstheme="minorHAnsi"/>
          <w:lang w:val="cs-CZ"/>
        </w:rPr>
        <w:t xml:space="preserve">dle Zásad </w:t>
      </w:r>
      <w:r w:rsidR="00F35E51" w:rsidRPr="007C1D25">
        <w:rPr>
          <w:rFonts w:cstheme="minorHAnsi"/>
          <w:lang w:val="cs-CZ"/>
        </w:rPr>
        <w:t xml:space="preserve">ze </w:t>
      </w:r>
      <w:r w:rsidR="00F35E51" w:rsidRPr="007C1D25">
        <w:rPr>
          <w:rFonts w:cs="Open Sans"/>
          <w:bCs/>
          <w:lang w:val="cs-CZ"/>
        </w:rPr>
        <w:t>specifikace Změny ÚP dle čl. III. 2. této Smlouvy</w:t>
      </w:r>
      <w:r w:rsidR="007D1FF9" w:rsidRPr="007C1D25">
        <w:rPr>
          <w:rFonts w:cstheme="minorHAnsi"/>
          <w:lang w:val="cs-CZ"/>
        </w:rPr>
        <w:t>.</w:t>
      </w:r>
    </w:p>
    <w:p w14:paraId="6CDCBF6E" w14:textId="58762ADE" w:rsidR="00F9573B" w:rsidRPr="00961DE3" w:rsidRDefault="00F9573B" w:rsidP="007C1D25">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Smluvní strany se dohodly, že Investiční příspěvek bude poskytnut </w:t>
      </w:r>
      <w:r w:rsidR="0020204C">
        <w:rPr>
          <w:rFonts w:cs="Open Sans"/>
          <w:lang w:val="cs-CZ"/>
        </w:rPr>
        <w:t>Obci</w:t>
      </w:r>
      <w:r w:rsidRPr="00FA7E63">
        <w:rPr>
          <w:rFonts w:cs="Open Sans"/>
          <w:lang w:val="cs-CZ"/>
        </w:rPr>
        <w:t xml:space="preserve"> ve formě</w:t>
      </w:r>
      <w:r w:rsidR="00961DE3">
        <w:rPr>
          <w:rFonts w:cs="Open Sans"/>
          <w:lang w:val="cs-CZ"/>
        </w:rPr>
        <w:t xml:space="preserve"> </w:t>
      </w:r>
      <w:r w:rsidRPr="00961DE3">
        <w:rPr>
          <w:rFonts w:cs="Open Sans"/>
          <w:lang w:val="cs-CZ"/>
        </w:rPr>
        <w:t>Peněžního plnění, a to za podmínek podle čl. VI. této Smlouvy;</w:t>
      </w:r>
    </w:p>
    <w:p w14:paraId="3748D3C0"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t>Peněžní plnění</w:t>
      </w:r>
    </w:p>
    <w:p w14:paraId="7FF04337" w14:textId="7B5C898C"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10" w:name="_Ref138021421"/>
      <w:r w:rsidRPr="00FA7E63">
        <w:rPr>
          <w:rFonts w:cs="Open Sans"/>
          <w:lang w:val="cs-CZ"/>
        </w:rPr>
        <w:t xml:space="preserve">Investor se zavazuje poskytnout </w:t>
      </w:r>
      <w:r w:rsidR="0020204C">
        <w:rPr>
          <w:rFonts w:cs="Open Sans"/>
          <w:lang w:val="cs-CZ"/>
        </w:rPr>
        <w:t>Obci</w:t>
      </w:r>
      <w:r w:rsidRPr="00FA7E63">
        <w:rPr>
          <w:rFonts w:cs="Open Sans"/>
          <w:lang w:val="cs-CZ"/>
        </w:rPr>
        <w:t xml:space="preserve"> </w:t>
      </w:r>
      <w:r w:rsidR="00B146D2">
        <w:rPr>
          <w:rFonts w:cs="Open Sans"/>
          <w:lang w:val="cs-CZ"/>
        </w:rPr>
        <w:t xml:space="preserve">jako Investiční příspěvek </w:t>
      </w:r>
      <w:r w:rsidRPr="00FA7E63">
        <w:rPr>
          <w:rFonts w:cs="Open Sans"/>
          <w:lang w:val="cs-CZ"/>
        </w:rPr>
        <w:t>Peněžní plnění</w:t>
      </w:r>
      <w:bookmarkEnd w:id="10"/>
      <w:r w:rsidRPr="00FA7E63">
        <w:rPr>
          <w:rFonts w:cs="Open Sans"/>
          <w:lang w:val="cs-CZ"/>
        </w:rPr>
        <w:t xml:space="preserve"> v celkové výši </w:t>
      </w:r>
      <w:r w:rsidRPr="00F9573B">
        <w:rPr>
          <w:rFonts w:cs="Open Sans"/>
          <w:bCs/>
          <w:highlight w:val="lightGray"/>
          <w:lang w:val="cs-CZ"/>
        </w:rPr>
        <w:t>[…]</w:t>
      </w:r>
      <w:r w:rsidRPr="00FA7E63">
        <w:rPr>
          <w:rFonts w:cs="Open Sans"/>
          <w:bCs/>
          <w:lang w:val="cs-CZ"/>
        </w:rPr>
        <w:t xml:space="preserve"> Kč (slovy: </w:t>
      </w:r>
      <w:r w:rsidRPr="00F9573B">
        <w:rPr>
          <w:rFonts w:cs="Open Sans"/>
          <w:bCs/>
          <w:highlight w:val="lightGray"/>
          <w:lang w:val="cs-CZ"/>
        </w:rPr>
        <w:t>[…]</w:t>
      </w:r>
      <w:r w:rsidRPr="00FA7E63">
        <w:rPr>
          <w:rFonts w:cs="Open Sans"/>
          <w:bCs/>
          <w:lang w:val="cs-CZ"/>
        </w:rPr>
        <w:t xml:space="preserve"> korun českých)</w:t>
      </w:r>
      <w:r w:rsidRPr="00FA7E63">
        <w:rPr>
          <w:rFonts w:cs="Open Sans"/>
          <w:lang w:val="cs-CZ"/>
        </w:rPr>
        <w:t>.</w:t>
      </w:r>
    </w:p>
    <w:p w14:paraId="4A453F43" w14:textId="79E98EEC" w:rsidR="00F9573B" w:rsidRPr="001833D0" w:rsidRDefault="00096790" w:rsidP="006E5E5B">
      <w:pPr>
        <w:pStyle w:val="Odstavecseseznamem"/>
        <w:widowControl/>
        <w:numPr>
          <w:ilvl w:val="1"/>
          <w:numId w:val="1"/>
        </w:numPr>
        <w:ind w:left="567" w:hanging="567"/>
        <w:contextualSpacing w:val="0"/>
        <w:jc w:val="both"/>
        <w:rPr>
          <w:rFonts w:cs="Open Sans"/>
          <w:lang w:val="cs-CZ"/>
        </w:rPr>
      </w:pPr>
      <w:r>
        <w:rPr>
          <w:rFonts w:cstheme="minorHAnsi"/>
          <w:lang w:val="cs-CZ"/>
        </w:rPr>
        <w:t xml:space="preserve">Investor se zavazuje uhradit Obci zálohu na Peněžní plnění ve výši 100 % </w:t>
      </w:r>
      <w:r w:rsidR="00A828A4">
        <w:rPr>
          <w:rFonts w:cstheme="minorHAnsi"/>
          <w:lang w:val="cs-CZ"/>
        </w:rPr>
        <w:t xml:space="preserve">nejpozději </w:t>
      </w:r>
      <w:r>
        <w:rPr>
          <w:rFonts w:cstheme="minorHAnsi"/>
          <w:lang w:val="cs-CZ"/>
        </w:rPr>
        <w:t xml:space="preserve">do 1 měsíce od </w:t>
      </w:r>
      <w:r w:rsidR="009937E2">
        <w:rPr>
          <w:rFonts w:cstheme="minorHAnsi"/>
          <w:lang w:val="cs-CZ"/>
        </w:rPr>
        <w:t>konání veřejného projednání Změny ÚP</w:t>
      </w:r>
      <w:r>
        <w:rPr>
          <w:rFonts w:cstheme="minorHAnsi"/>
          <w:lang w:val="cs-CZ"/>
        </w:rPr>
        <w:t xml:space="preserve">. </w:t>
      </w:r>
      <w:r w:rsidR="009937E2">
        <w:rPr>
          <w:rFonts w:cstheme="minorHAnsi"/>
          <w:lang w:val="cs-CZ"/>
        </w:rPr>
        <w:t>Dokud nebude záloha na Peněžní plnění uhrazena v plné výši</w:t>
      </w:r>
      <w:r>
        <w:rPr>
          <w:rFonts w:cstheme="minorHAnsi"/>
          <w:lang w:val="cs-CZ"/>
        </w:rPr>
        <w:t xml:space="preserve">, nebude Změna ÚP </w:t>
      </w:r>
      <w:r w:rsidR="009937E2">
        <w:rPr>
          <w:rFonts w:cstheme="minorHAnsi"/>
          <w:lang w:val="cs-CZ"/>
        </w:rPr>
        <w:t>zařazena ke schválení zastupitelstvem.</w:t>
      </w:r>
      <w:r w:rsidR="00F9573B">
        <w:rPr>
          <w:rFonts w:cs="Open Sans"/>
          <w:lang w:val="cs-CZ"/>
        </w:rPr>
        <w:t xml:space="preserve"> </w:t>
      </w:r>
    </w:p>
    <w:p w14:paraId="5D98C036" w14:textId="56AA43E2" w:rsidR="00F9573B" w:rsidRPr="00FA7E63" w:rsidRDefault="00F9573B" w:rsidP="00F9573B">
      <w:pPr>
        <w:widowControl/>
        <w:ind w:left="567"/>
        <w:jc w:val="both"/>
        <w:rPr>
          <w:rFonts w:cs="Open Sans"/>
          <w:i/>
          <w:color w:val="0070C0"/>
          <w:lang w:val="cs-CZ"/>
        </w:rPr>
      </w:pPr>
    </w:p>
    <w:p w14:paraId="4812AD69" w14:textId="2DFDE4DF"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11" w:name="_Hlk109726378"/>
      <w:r w:rsidRPr="00FA7E63">
        <w:rPr>
          <w:rFonts w:cs="Open Sans"/>
          <w:lang w:val="cs-CZ"/>
        </w:rPr>
        <w:t xml:space="preserve">Peněžní plnění </w:t>
      </w:r>
      <w:bookmarkEnd w:id="11"/>
      <w:r w:rsidRPr="00FA7E63">
        <w:rPr>
          <w:rFonts w:cs="Open Sans"/>
          <w:lang w:val="cs-CZ"/>
        </w:rPr>
        <w:t xml:space="preserve">bude Investorem uhrazeno vždy pouze bezhotovostně ve lhůtách splatnosti uvedených v čl. </w:t>
      </w:r>
      <w:r w:rsidRPr="00D9155B">
        <w:rPr>
          <w:rFonts w:cs="Open Sans"/>
          <w:lang w:val="cs-CZ"/>
        </w:rPr>
        <w:t>VI.2 této</w:t>
      </w:r>
      <w:r w:rsidRPr="00FA7E63">
        <w:rPr>
          <w:rFonts w:cs="Open Sans"/>
          <w:lang w:val="cs-CZ"/>
        </w:rPr>
        <w:t xml:space="preserve"> Smlouvy na bankovní účet </w:t>
      </w:r>
      <w:r w:rsidR="0020204C">
        <w:rPr>
          <w:rFonts w:cs="Open Sans"/>
          <w:lang w:val="cs-CZ"/>
        </w:rPr>
        <w:t>Obce</w:t>
      </w:r>
      <w:r w:rsidRPr="00FA7E63">
        <w:rPr>
          <w:rFonts w:cs="Open Sans"/>
          <w:lang w:val="cs-CZ"/>
        </w:rPr>
        <w:t xml:space="preserve"> číslo: </w:t>
      </w:r>
      <w:r w:rsidRPr="00F9573B">
        <w:rPr>
          <w:rFonts w:cs="Open Sans"/>
          <w:bCs/>
          <w:highlight w:val="lightGray"/>
          <w:lang w:val="cs-CZ"/>
        </w:rPr>
        <w:t>[…]</w:t>
      </w:r>
      <w:r w:rsidRPr="00FA7E63">
        <w:rPr>
          <w:rFonts w:cs="Open Sans"/>
          <w:lang w:val="cs-CZ"/>
        </w:rPr>
        <w:t xml:space="preserve"> pod variabilní symbolem </w:t>
      </w:r>
      <w:r w:rsidRPr="00F9573B">
        <w:rPr>
          <w:rFonts w:cs="Open Sans"/>
          <w:bCs/>
          <w:highlight w:val="lightGray"/>
          <w:lang w:val="cs-CZ"/>
        </w:rPr>
        <w:t>[…]</w:t>
      </w:r>
      <w:r w:rsidRPr="00FA7E63">
        <w:rPr>
          <w:rFonts w:cs="Open Sans"/>
          <w:bCs/>
          <w:lang w:val="cs-CZ"/>
        </w:rPr>
        <w:t>.</w:t>
      </w:r>
      <w:bookmarkStart w:id="12" w:name="_Ref138023976"/>
    </w:p>
    <w:p w14:paraId="66842FEF" w14:textId="2A64D5D8" w:rsidR="00F9573B" w:rsidRPr="00FA7E63" w:rsidRDefault="00501C2E" w:rsidP="00F9573B">
      <w:pPr>
        <w:pStyle w:val="Nadpis2"/>
        <w:widowControl/>
        <w:numPr>
          <w:ilvl w:val="0"/>
          <w:numId w:val="1"/>
        </w:numPr>
        <w:spacing w:before="360" w:after="120" w:line="276" w:lineRule="auto"/>
        <w:ind w:left="567" w:hanging="567"/>
        <w:jc w:val="both"/>
        <w:rPr>
          <w:rFonts w:cs="Open Sans"/>
          <w:lang w:val="cs-CZ"/>
        </w:rPr>
      </w:pPr>
      <w:bookmarkStart w:id="13" w:name="_Toc127610604"/>
      <w:bookmarkEnd w:id="12"/>
      <w:r>
        <w:rPr>
          <w:rFonts w:cs="Open Sans"/>
          <w:lang w:val="cs-CZ"/>
        </w:rPr>
        <w:t>Příspěvek na náklady zpracování Změny ÚP</w:t>
      </w:r>
    </w:p>
    <w:p w14:paraId="4AA1DB83" w14:textId="0FABEC4A" w:rsidR="00501C2E" w:rsidRPr="007C1D25" w:rsidRDefault="00501C2E" w:rsidP="00F9573B">
      <w:pPr>
        <w:pStyle w:val="Odstavecseseznamem"/>
        <w:widowControl/>
        <w:numPr>
          <w:ilvl w:val="1"/>
          <w:numId w:val="1"/>
        </w:numPr>
        <w:ind w:left="567" w:hanging="567"/>
        <w:contextualSpacing w:val="0"/>
        <w:jc w:val="both"/>
        <w:rPr>
          <w:rFonts w:cs="Open Sans"/>
          <w:lang w:val="cs-CZ"/>
        </w:rPr>
      </w:pPr>
      <w:r w:rsidRPr="007C1D25">
        <w:rPr>
          <w:rFonts w:cs="Open Sans"/>
          <w:lang w:val="cs-CZ"/>
        </w:rPr>
        <w:t xml:space="preserve">Část Investičního příspěvku ve výši 10.000 Kč představuje příspěvek </w:t>
      </w:r>
      <w:r w:rsidRPr="00501C2E">
        <w:rPr>
          <w:rFonts w:cs="Open Sans"/>
          <w:lang w:val="cs-CZ"/>
        </w:rPr>
        <w:t>Investora Obci na náklady zpracování změny ÚP dle § 91 Stavebního zákona.</w:t>
      </w:r>
    </w:p>
    <w:p w14:paraId="172FA8BD"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lang w:val="cs-CZ"/>
        </w:rPr>
        <w:t xml:space="preserve">Další závazky a prohlášení Smluvních stran </w:t>
      </w:r>
    </w:p>
    <w:p w14:paraId="1A691E79" w14:textId="60DA8DF8"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Investor prohlašuje a výslovně ujišťuje </w:t>
      </w:r>
      <w:r w:rsidR="0020204C">
        <w:rPr>
          <w:rFonts w:cs="Open Sans"/>
          <w:lang w:val="cs-CZ"/>
        </w:rPr>
        <w:t>Obec</w:t>
      </w:r>
      <w:r w:rsidRPr="00FA7E63">
        <w:rPr>
          <w:rFonts w:cs="Open Sans"/>
          <w:lang w:val="cs-CZ"/>
        </w:rPr>
        <w:t>, že:</w:t>
      </w:r>
    </w:p>
    <w:p w14:paraId="44D3A985"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není v úpadku nebo hrozícím úpadku a na jeho majetek není vedena exekuce;</w:t>
      </w:r>
    </w:p>
    <w:p w14:paraId="071B267E" w14:textId="3B853AD6"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s </w:t>
      </w:r>
      <w:r w:rsidR="0020204C">
        <w:rPr>
          <w:rFonts w:cs="Open Sans"/>
          <w:lang w:val="cs-CZ"/>
        </w:rPr>
        <w:t>Obcí</w:t>
      </w:r>
      <w:r w:rsidRPr="00FA7E63">
        <w:rPr>
          <w:rFonts w:cs="Open Sans"/>
          <w:lang w:val="cs-CZ"/>
        </w:rPr>
        <w:t xml:space="preserve"> nevede žádné soudní nebo jiné spory; </w:t>
      </w:r>
    </w:p>
    <w:p w14:paraId="37A054B7" w14:textId="4211539A"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před uzavřením této Smlouvy prověřil obsah této Smlouvy vč. podoby Změny ÚP, Investičního záměru a není mu znám žádný důvod, pro který by Smlouva z jeho strany nemohla být v plném rozsahu splněna nebo který by zakládal důvod neplatnosti této Smlouvy nebo její části; </w:t>
      </w:r>
    </w:p>
    <w:p w14:paraId="1CDEB903" w14:textId="010B429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lastRenderedPageBreak/>
        <w:t xml:space="preserve">před uzavřením této Smlouvy poskytl </w:t>
      </w:r>
      <w:r w:rsidR="0020204C">
        <w:rPr>
          <w:rFonts w:cs="Open Sans"/>
          <w:lang w:val="cs-CZ"/>
        </w:rPr>
        <w:t>Obci</w:t>
      </w:r>
      <w:r w:rsidRPr="00FA7E63">
        <w:rPr>
          <w:rFonts w:cs="Open Sans"/>
          <w:lang w:val="cs-CZ"/>
        </w:rPr>
        <w:t xml:space="preserve"> o Změně ÚP a o svém Investičním záměru veškeré informace, které mohou být podstatné z hlediska uzavření a/nebo plnění této Smlouvy </w:t>
      </w:r>
      <w:r w:rsidR="0020204C">
        <w:rPr>
          <w:rFonts w:cs="Open Sans"/>
          <w:lang w:val="cs-CZ"/>
        </w:rPr>
        <w:t>Obcí</w:t>
      </w:r>
      <w:r w:rsidRPr="00FA7E63">
        <w:rPr>
          <w:rFonts w:cs="Open Sans"/>
          <w:lang w:val="cs-CZ"/>
        </w:rPr>
        <w:t xml:space="preserve">; </w:t>
      </w:r>
    </w:p>
    <w:p w14:paraId="276C7B56"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Investor je odborníkem na trh s nemovitostmi a/nebo výstavbu nemovitostí, nebo měl možnost konzultovat Změnu ÚP a svůj Investiční záměr s takovým odborníkem. Případné budoucí změny na trhu s nemovitostmi vč. vývoje cen nemovitostí proto nepředstavují pro Smlouvu významnou změnu okolností, Investor s budoucím vývojem na trhu nemovitostí počítá a vývoj na trhu nemovitostí tak nepředstavuje podstatnou změnu okolností, který by odůvodňovala zrušení či neplnění této Smlouvy nebo kteréhokoli závazku Investora.</w:t>
      </w:r>
    </w:p>
    <w:p w14:paraId="07C46484" w14:textId="1767B3FD" w:rsidR="00F9573B" w:rsidRPr="001426E1" w:rsidRDefault="0020204C" w:rsidP="00F9573B">
      <w:pPr>
        <w:pStyle w:val="Odstavecseseznamem"/>
        <w:widowControl/>
        <w:numPr>
          <w:ilvl w:val="1"/>
          <w:numId w:val="1"/>
        </w:numPr>
        <w:ind w:left="567" w:hanging="567"/>
        <w:contextualSpacing w:val="0"/>
        <w:jc w:val="both"/>
        <w:rPr>
          <w:rFonts w:cs="Open Sans"/>
          <w:lang w:val="cs-CZ"/>
        </w:rPr>
      </w:pPr>
      <w:r>
        <w:rPr>
          <w:rFonts w:cs="Open Sans"/>
          <w:lang w:val="cs-CZ"/>
        </w:rPr>
        <w:t>Obec</w:t>
      </w:r>
      <w:r w:rsidR="00F9573B" w:rsidRPr="00FA7E63">
        <w:rPr>
          <w:rFonts w:cs="Open Sans"/>
          <w:lang w:val="cs-CZ"/>
        </w:rPr>
        <w:t xml:space="preserve"> vůči Investorovi nepřebírá jakoukoli odpovědnost za neschválení a nevydání Změny ÚP ani za případné zrušení Změny ÚP. </w:t>
      </w:r>
      <w:r>
        <w:rPr>
          <w:rFonts w:cs="Open Sans"/>
          <w:lang w:val="cs-CZ"/>
        </w:rPr>
        <w:t>Obec</w:t>
      </w:r>
      <w:r w:rsidR="00F9573B" w:rsidRPr="00FA7E63">
        <w:rPr>
          <w:rFonts w:cs="Open Sans"/>
          <w:lang w:val="cs-CZ"/>
        </w:rPr>
        <w:t xml:space="preserve"> současně nenese odpovědnost za škodu, která by tím mohla vzniknout. Tím není dotčeno právo Investora v takovém případě vypovědět tuto Smlouvu </w:t>
      </w:r>
      <w:r w:rsidR="00F9573B" w:rsidRPr="001426E1">
        <w:rPr>
          <w:rFonts w:cs="Open Sans"/>
          <w:lang w:val="cs-CZ"/>
        </w:rPr>
        <w:t>dle čl. X.4 této Smlouvy.</w:t>
      </w:r>
    </w:p>
    <w:p w14:paraId="1450E05E" w14:textId="0070B609" w:rsidR="00F9573B" w:rsidRPr="00FA7E63" w:rsidRDefault="0020204C" w:rsidP="00F9573B">
      <w:pPr>
        <w:pStyle w:val="Odstavecseseznamem"/>
        <w:widowControl/>
        <w:numPr>
          <w:ilvl w:val="1"/>
          <w:numId w:val="1"/>
        </w:numPr>
        <w:ind w:left="567" w:hanging="567"/>
        <w:contextualSpacing w:val="0"/>
        <w:jc w:val="both"/>
        <w:rPr>
          <w:rFonts w:cs="Open Sans"/>
          <w:lang w:val="cs-CZ"/>
        </w:rPr>
      </w:pPr>
      <w:r>
        <w:rPr>
          <w:rFonts w:cs="Open Sans"/>
          <w:lang w:val="cs-CZ"/>
        </w:rPr>
        <w:t>Obec</w:t>
      </w:r>
      <w:r w:rsidR="00F9573B" w:rsidRPr="00FA7E63">
        <w:rPr>
          <w:rFonts w:cs="Open Sans"/>
          <w:lang w:val="cs-CZ"/>
        </w:rPr>
        <w:t xml:space="preserve"> dále vůči investorovi nepřebírá jakoukoli odpovědnost za případné nepovolení Investičního záměru nebo za realizovatelnost kterékoli jeho části, tyto zůstávají v plné odpovědnosti Investora a mohou být realizovány výhradně na jeho odpovědnost a riziko. </w:t>
      </w:r>
    </w:p>
    <w:p w14:paraId="7DBC2367" w14:textId="3EFD1150"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V případě pravomocného zrušení Změny ÚP, nebo takové její části, která v podstatném ohledu </w:t>
      </w:r>
      <w:r>
        <w:rPr>
          <w:rFonts w:cs="Open Sans"/>
          <w:lang w:val="cs-CZ"/>
        </w:rPr>
        <w:t xml:space="preserve">ztíží nebo vyloučí </w:t>
      </w:r>
      <w:r w:rsidRPr="00FA7E63">
        <w:rPr>
          <w:rFonts w:cs="Open Sans"/>
          <w:lang w:val="cs-CZ"/>
        </w:rPr>
        <w:t xml:space="preserve">realizaci Investičního záměru, je Investor oprávněn po uplynutí 30 dní od právní moci rozhodnutí o zrušení Změny ÚP vypovědět tuto Smlouvy postupem dle </w:t>
      </w:r>
      <w:r w:rsidRPr="003126D7">
        <w:rPr>
          <w:rFonts w:cs="Open Sans"/>
          <w:lang w:val="cs-CZ"/>
        </w:rPr>
        <w:t>čl. X.4 (</w:t>
      </w:r>
      <w:proofErr w:type="spellStart"/>
      <w:r w:rsidRPr="003126D7">
        <w:rPr>
          <w:rFonts w:cs="Open Sans"/>
          <w:lang w:val="cs-CZ"/>
        </w:rPr>
        <w:t>iii</w:t>
      </w:r>
      <w:proofErr w:type="spellEnd"/>
      <w:r w:rsidRPr="003126D7">
        <w:rPr>
          <w:rFonts w:cs="Open Sans"/>
          <w:lang w:val="cs-CZ"/>
        </w:rPr>
        <w:t>)</w:t>
      </w:r>
      <w:r w:rsidRPr="00FA7E63">
        <w:rPr>
          <w:rFonts w:cs="Open Sans"/>
          <w:lang w:val="cs-CZ"/>
        </w:rPr>
        <w:t xml:space="preserve"> této Smlouvy. Bude-li však některou ze Smluvních stran podána včasná kasační stížnost proti rozsudku o zrušení Změny ÚP nebo její části, která v podstatném ohledu brání realizaci Investičního záměru, prodlužují se všechny lhůty k plnění podle této Smlouvy o dobu řízení o</w:t>
      </w:r>
      <w:r>
        <w:rPr>
          <w:rFonts w:cs="Open Sans"/>
          <w:lang w:val="cs-CZ"/>
        </w:rPr>
        <w:t> </w:t>
      </w:r>
      <w:r w:rsidRPr="00FA7E63">
        <w:rPr>
          <w:rFonts w:cs="Open Sans"/>
          <w:lang w:val="cs-CZ"/>
        </w:rPr>
        <w:t xml:space="preserve">kasační stížnosti a Investor může tuto Smlouvy vypovědět postupem dle </w:t>
      </w:r>
      <w:r w:rsidRPr="003126D7">
        <w:rPr>
          <w:rFonts w:cs="Open Sans"/>
          <w:lang w:val="cs-CZ"/>
        </w:rPr>
        <w:t>čl. X.4 (</w:t>
      </w:r>
      <w:proofErr w:type="spellStart"/>
      <w:r w:rsidRPr="003126D7">
        <w:rPr>
          <w:rFonts w:cs="Open Sans"/>
          <w:lang w:val="cs-CZ"/>
        </w:rPr>
        <w:t>iii</w:t>
      </w:r>
      <w:proofErr w:type="spellEnd"/>
      <w:r w:rsidRPr="00FA7E63">
        <w:rPr>
          <w:rFonts w:cs="Open Sans"/>
          <w:lang w:val="cs-CZ"/>
        </w:rPr>
        <w:t xml:space="preserve">) této Smlouvy teprve po pravomocném ukončení řízení o této kasační stížnosti. V každém případě platí, že bude-li jakékoli rozhodnutí o zrušení Změny UP později jakýmkoli orgánem zrušeno, </w:t>
      </w:r>
      <w:r w:rsidR="00F90734">
        <w:rPr>
          <w:rFonts w:cs="Open Sans"/>
          <w:lang w:val="cs-CZ"/>
        </w:rPr>
        <w:t>výpověď</w:t>
      </w:r>
      <w:r w:rsidRPr="00FA7E63">
        <w:rPr>
          <w:rFonts w:cs="Open Sans"/>
          <w:lang w:val="cs-CZ"/>
        </w:rPr>
        <w:t xml:space="preserve"> této Smlouvy pozbývá účinku, a lhůty k plnění podle této Smlouvy se adekvátně prodlouží tak, že jejich délka bude odpovídat délce konkrétních lhůt k okamžiku pravomocného zrušení Změny ÚP.</w:t>
      </w:r>
    </w:p>
    <w:p w14:paraId="66D806A6" w14:textId="77777777" w:rsidR="00F9573B" w:rsidRPr="007C1D25" w:rsidRDefault="00F9573B" w:rsidP="00F9573B">
      <w:pPr>
        <w:pStyle w:val="Nadpis2"/>
        <w:widowControl/>
        <w:numPr>
          <w:ilvl w:val="0"/>
          <w:numId w:val="1"/>
        </w:numPr>
        <w:spacing w:before="360" w:after="120" w:line="276" w:lineRule="auto"/>
        <w:ind w:left="567" w:hanging="567"/>
        <w:jc w:val="both"/>
        <w:rPr>
          <w:rFonts w:cs="Open Sans"/>
          <w:color w:val="auto"/>
          <w:lang w:val="cs-CZ"/>
        </w:rPr>
      </w:pPr>
      <w:r w:rsidRPr="007C1D25">
        <w:rPr>
          <w:rFonts w:cs="Open Sans"/>
          <w:color w:val="auto"/>
          <w:lang w:val="cs-CZ"/>
        </w:rPr>
        <w:t>Zajištění a utvrzení závazků ze Smlouvy</w:t>
      </w:r>
      <w:bookmarkEnd w:id="13"/>
      <w:r w:rsidRPr="007C1D25">
        <w:rPr>
          <w:rFonts w:cs="Open Sans"/>
          <w:color w:val="auto"/>
          <w:lang w:val="cs-CZ"/>
        </w:rPr>
        <w:t xml:space="preserve"> </w:t>
      </w:r>
    </w:p>
    <w:p w14:paraId="677658CE" w14:textId="1A0D3349" w:rsidR="00F9573B" w:rsidRPr="00FA7E63" w:rsidRDefault="000C0AEA" w:rsidP="000C0AEA">
      <w:pPr>
        <w:pStyle w:val="Odstavecseseznamem"/>
        <w:widowControl/>
        <w:numPr>
          <w:ilvl w:val="1"/>
          <w:numId w:val="1"/>
        </w:numPr>
        <w:ind w:left="567" w:hanging="567"/>
        <w:contextualSpacing w:val="0"/>
        <w:jc w:val="both"/>
        <w:rPr>
          <w:lang w:val="cs-CZ"/>
        </w:rPr>
      </w:pPr>
      <w:bookmarkStart w:id="14" w:name="_Ref102992944"/>
      <w:bookmarkStart w:id="15" w:name="_Ref114492419"/>
      <w:r>
        <w:rPr>
          <w:rFonts w:cs="Open Sans"/>
          <w:lang w:val="cs-CZ"/>
        </w:rPr>
        <w:t>Neuplatní se.</w:t>
      </w:r>
      <w:r w:rsidR="00F9573B" w:rsidRPr="00FA7E63">
        <w:rPr>
          <w:rFonts w:cs="Open Sans"/>
          <w:lang w:val="cs-CZ"/>
        </w:rPr>
        <w:t xml:space="preserve"> </w:t>
      </w:r>
    </w:p>
    <w:bookmarkEnd w:id="14"/>
    <w:bookmarkEnd w:id="15"/>
    <w:p w14:paraId="4239B7DE"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color w:val="auto"/>
          <w:lang w:val="cs-CZ"/>
        </w:rPr>
      </w:pPr>
      <w:r w:rsidRPr="00FA7E63">
        <w:rPr>
          <w:rFonts w:cs="Open Sans"/>
          <w:color w:val="auto"/>
          <w:lang w:val="cs-CZ"/>
        </w:rPr>
        <w:t>Trvání a předčasné ukončení Smlouvy</w:t>
      </w:r>
    </w:p>
    <w:p w14:paraId="3B4FA21B"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Tato Smlouva je uzavřena na dobu určitou, a to na dobu do:</w:t>
      </w:r>
    </w:p>
    <w:p w14:paraId="790AB335"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nabytí účinnosti Změny ÚP,</w:t>
      </w:r>
    </w:p>
    <w:p w14:paraId="2A89EA72"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splnění veškerých závazků a transakcí předpokládaných touto Smlouvou včetně poskytnutí celého Investičního příspěvku ze strany Investora,</w:t>
      </w:r>
    </w:p>
    <w:p w14:paraId="07F3EA5D"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vypořádání veškerých práv a povinností mezi Smluvními stranami vyplývajících z této Smlouvy;</w:t>
      </w:r>
    </w:p>
    <w:p w14:paraId="3372A82F" w14:textId="77777777" w:rsidR="00F9573B" w:rsidRPr="00FA7E63" w:rsidRDefault="00F9573B" w:rsidP="00F9573B">
      <w:pPr>
        <w:widowControl/>
        <w:ind w:left="567"/>
        <w:jc w:val="both"/>
        <w:rPr>
          <w:rFonts w:cs="Open Sans"/>
          <w:lang w:val="cs-CZ"/>
        </w:rPr>
      </w:pPr>
      <w:r w:rsidRPr="00FA7E63">
        <w:rPr>
          <w:rFonts w:cs="Open Sans"/>
          <w:lang w:val="cs-CZ"/>
        </w:rPr>
        <w:t>podle toho, která z výše uvedených skutečností nastane později.</w:t>
      </w:r>
    </w:p>
    <w:p w14:paraId="50AAE7F8"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Smluvní strany shodně konstatují, že jsou si vědomy faktu, že od této Smlouvy není možné v souladu s § 170 Správního řádu odstoupit. </w:t>
      </w:r>
    </w:p>
    <w:p w14:paraId="4791E737"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Tuto Smlouvu je možné předčasně ukončit výpovědí výhradně v následujících případech:</w:t>
      </w:r>
    </w:p>
    <w:p w14:paraId="436005D1"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lastRenderedPageBreak/>
        <w:t>výpovědí Investora dle čl. X.4 této Smlouvy nebo</w:t>
      </w:r>
    </w:p>
    <w:p w14:paraId="55CBFEC9" w14:textId="568BF400"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výpovědí </w:t>
      </w:r>
      <w:r w:rsidR="0020204C">
        <w:rPr>
          <w:rFonts w:cs="Open Sans"/>
          <w:lang w:val="cs-CZ"/>
        </w:rPr>
        <w:t>Obce</w:t>
      </w:r>
      <w:r w:rsidRPr="00FA7E63">
        <w:rPr>
          <w:rFonts w:cs="Open Sans"/>
          <w:lang w:val="cs-CZ"/>
        </w:rPr>
        <w:t xml:space="preserve"> dle čl. X.5 této Smlouvy.</w:t>
      </w:r>
    </w:p>
    <w:p w14:paraId="0DFA5963"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Investor je oprávněn tuto Smlouvy vypovědět výhradně z následujících důvodů:</w:t>
      </w:r>
    </w:p>
    <w:p w14:paraId="5843E1D0" w14:textId="1EB57D36" w:rsidR="00F9573B" w:rsidRPr="00FA7E63" w:rsidRDefault="00674468" w:rsidP="00F9573B">
      <w:pPr>
        <w:pStyle w:val="Odstavecseseznamem"/>
        <w:widowControl/>
        <w:numPr>
          <w:ilvl w:val="2"/>
          <w:numId w:val="1"/>
        </w:numPr>
        <w:ind w:left="993" w:hanging="426"/>
        <w:contextualSpacing w:val="0"/>
        <w:jc w:val="both"/>
        <w:rPr>
          <w:rFonts w:cs="Open Sans"/>
          <w:lang w:val="cs-CZ"/>
        </w:rPr>
      </w:pPr>
      <w:r>
        <w:rPr>
          <w:rFonts w:cs="Open Sans"/>
          <w:lang w:val="cs-CZ"/>
        </w:rPr>
        <w:t>neuplatní se</w:t>
      </w:r>
      <w:r w:rsidR="00F9573B">
        <w:rPr>
          <w:rFonts w:cs="Open Sans"/>
          <w:lang w:val="cs-CZ"/>
        </w:rPr>
        <w:t>,</w:t>
      </w:r>
    </w:p>
    <w:p w14:paraId="3F3AC0E7" w14:textId="6825E4BF" w:rsidR="00F9573B" w:rsidRPr="00FA7E63" w:rsidRDefault="0020204C" w:rsidP="00F9573B">
      <w:pPr>
        <w:pStyle w:val="Odstavecseseznamem"/>
        <w:widowControl/>
        <w:numPr>
          <w:ilvl w:val="2"/>
          <w:numId w:val="1"/>
        </w:numPr>
        <w:ind w:left="993" w:hanging="426"/>
        <w:contextualSpacing w:val="0"/>
        <w:jc w:val="both"/>
        <w:rPr>
          <w:rFonts w:cs="Open Sans"/>
          <w:lang w:val="cs-CZ"/>
        </w:rPr>
      </w:pPr>
      <w:r>
        <w:rPr>
          <w:rFonts w:cs="Open Sans"/>
          <w:lang w:val="cs-CZ"/>
        </w:rPr>
        <w:t>Obec</w:t>
      </w:r>
      <w:r w:rsidR="00F9573B" w:rsidRPr="00FA7E63">
        <w:rPr>
          <w:rFonts w:cs="Open Sans"/>
          <w:lang w:val="cs-CZ"/>
        </w:rPr>
        <w:t xml:space="preserve"> do </w:t>
      </w:r>
      <w:r w:rsidR="00674468">
        <w:rPr>
          <w:rFonts w:cs="Open Sans"/>
          <w:lang w:val="cs-CZ"/>
        </w:rPr>
        <w:t>1 roku od úhrady zálohy na Peněžní plnění</w:t>
      </w:r>
      <w:r w:rsidR="00F9573B" w:rsidRPr="00FA7E63">
        <w:rPr>
          <w:rFonts w:cs="Open Sans"/>
          <w:lang w:val="cs-CZ"/>
        </w:rPr>
        <w:t xml:space="preserve"> nevydá Změnu ÚP</w:t>
      </w:r>
      <w:r w:rsidR="00F9573B">
        <w:rPr>
          <w:rFonts w:cs="Open Sans"/>
          <w:lang w:val="cs-CZ"/>
        </w:rPr>
        <w:t>,</w:t>
      </w:r>
    </w:p>
    <w:p w14:paraId="4C073DAD" w14:textId="7777777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Změna ÚP nebo její část</w:t>
      </w:r>
      <w:r>
        <w:rPr>
          <w:rFonts w:cs="Open Sans"/>
          <w:lang w:val="cs-CZ"/>
        </w:rPr>
        <w:t xml:space="preserve"> bude zrušena, pokud v důsledku takového zrušení bude realizace Investičního záměru </w:t>
      </w:r>
      <w:r w:rsidRPr="00FA7E63">
        <w:rPr>
          <w:rFonts w:cs="Open Sans"/>
          <w:lang w:val="cs-CZ"/>
        </w:rPr>
        <w:t xml:space="preserve">v podstatném ohledu </w:t>
      </w:r>
      <w:r>
        <w:rPr>
          <w:rFonts w:cs="Open Sans"/>
          <w:lang w:val="cs-CZ"/>
        </w:rPr>
        <w:t>ztížena nebo vyloučena, nebo</w:t>
      </w:r>
    </w:p>
    <w:p w14:paraId="4CD5F4EE" w14:textId="06BF0F7C" w:rsidR="00F9573B" w:rsidRPr="00FA7E63" w:rsidRDefault="0020204C" w:rsidP="00F9573B">
      <w:pPr>
        <w:pStyle w:val="Odstavecseseznamem"/>
        <w:widowControl/>
        <w:numPr>
          <w:ilvl w:val="2"/>
          <w:numId w:val="1"/>
        </w:numPr>
        <w:ind w:left="993" w:hanging="426"/>
        <w:contextualSpacing w:val="0"/>
        <w:jc w:val="both"/>
        <w:rPr>
          <w:rFonts w:cs="Open Sans"/>
          <w:lang w:val="cs-CZ"/>
        </w:rPr>
      </w:pPr>
      <w:r>
        <w:rPr>
          <w:rFonts w:cs="Open Sans"/>
          <w:lang w:val="cs-CZ"/>
        </w:rPr>
        <w:t>Obec</w:t>
      </w:r>
      <w:r w:rsidR="00F9573B" w:rsidRPr="00FA7E63">
        <w:rPr>
          <w:rFonts w:cs="Open Sans"/>
          <w:lang w:val="cs-CZ"/>
        </w:rPr>
        <w:t xml:space="preserve"> po nabytí účinnosti Změny ÚP vydá nebo změní územně plánovací dokumentaci či učiní jiný úkon, který ztíží nebo vyloučí uskutečnění Investičního záměru a zároveň Investor dosud nezískal všechna povolení záměru potřebná pro jeho realizaci.</w:t>
      </w:r>
    </w:p>
    <w:p w14:paraId="47223B8E" w14:textId="244F8059" w:rsidR="00F9573B" w:rsidRPr="00FA7E63" w:rsidRDefault="0020204C" w:rsidP="00F9573B">
      <w:pPr>
        <w:pStyle w:val="Odstavecseseznamem"/>
        <w:widowControl/>
        <w:numPr>
          <w:ilvl w:val="1"/>
          <w:numId w:val="1"/>
        </w:numPr>
        <w:ind w:left="993" w:hanging="567"/>
        <w:contextualSpacing w:val="0"/>
        <w:jc w:val="both"/>
        <w:rPr>
          <w:rFonts w:cs="Open Sans"/>
          <w:lang w:val="cs-CZ"/>
        </w:rPr>
      </w:pPr>
      <w:r>
        <w:rPr>
          <w:rFonts w:cs="Open Sans"/>
          <w:lang w:val="cs-CZ"/>
        </w:rPr>
        <w:t>Obec</w:t>
      </w:r>
      <w:r w:rsidR="00F9573B" w:rsidRPr="00FA7E63">
        <w:rPr>
          <w:rFonts w:cs="Open Sans"/>
          <w:lang w:val="cs-CZ"/>
        </w:rPr>
        <w:t xml:space="preserve"> je </w:t>
      </w:r>
      <w:r w:rsidR="00154100" w:rsidRPr="00FA7E63">
        <w:rPr>
          <w:rFonts w:cs="Open Sans"/>
          <w:lang w:val="cs-CZ"/>
        </w:rPr>
        <w:t>oprávněn</w:t>
      </w:r>
      <w:r w:rsidR="00154100">
        <w:rPr>
          <w:rFonts w:cs="Open Sans"/>
          <w:lang w:val="cs-CZ"/>
        </w:rPr>
        <w:t>a</w:t>
      </w:r>
      <w:r w:rsidR="00154100" w:rsidRPr="00FA7E63">
        <w:rPr>
          <w:rFonts w:cs="Open Sans"/>
          <w:lang w:val="cs-CZ"/>
        </w:rPr>
        <w:t xml:space="preserve"> </w:t>
      </w:r>
      <w:r w:rsidR="00F9573B" w:rsidRPr="00FA7E63">
        <w:rPr>
          <w:rFonts w:cs="Open Sans"/>
          <w:lang w:val="cs-CZ"/>
        </w:rPr>
        <w:t>tuto Smlouv</w:t>
      </w:r>
      <w:r w:rsidR="00F9573B">
        <w:rPr>
          <w:rFonts w:cs="Open Sans"/>
          <w:lang w:val="cs-CZ"/>
        </w:rPr>
        <w:t>u</w:t>
      </w:r>
      <w:r w:rsidR="00F9573B" w:rsidRPr="00FA7E63">
        <w:rPr>
          <w:rFonts w:cs="Open Sans"/>
          <w:lang w:val="cs-CZ"/>
        </w:rPr>
        <w:t xml:space="preserve"> vypovědět výhradně z následujících důvodů:</w:t>
      </w:r>
    </w:p>
    <w:p w14:paraId="0753A269" w14:textId="4B24631C" w:rsidR="00F9573B" w:rsidRPr="005C5F6E" w:rsidRDefault="00F9573B" w:rsidP="00F9573B">
      <w:pPr>
        <w:pStyle w:val="Odstavecseseznamem"/>
        <w:widowControl/>
        <w:numPr>
          <w:ilvl w:val="2"/>
          <w:numId w:val="1"/>
        </w:numPr>
        <w:ind w:left="993" w:hanging="426"/>
        <w:contextualSpacing w:val="0"/>
        <w:jc w:val="both"/>
        <w:rPr>
          <w:rFonts w:cs="Open Sans"/>
          <w:highlight w:val="lightGray"/>
          <w:lang w:val="cs-CZ"/>
        </w:rPr>
      </w:pPr>
      <w:r w:rsidRPr="005C5F6E">
        <w:rPr>
          <w:highlight w:val="lightGray"/>
          <w:lang w:val="cs-CZ"/>
        </w:rPr>
        <w:t xml:space="preserve">Investor </w:t>
      </w:r>
      <w:r w:rsidR="00674468">
        <w:rPr>
          <w:highlight w:val="lightGray"/>
          <w:lang w:val="cs-CZ"/>
        </w:rPr>
        <w:t xml:space="preserve">neuhradil zálohu na Peněžní plnění </w:t>
      </w:r>
      <w:r w:rsidR="00547469">
        <w:rPr>
          <w:highlight w:val="lightGray"/>
          <w:lang w:val="cs-CZ"/>
        </w:rPr>
        <w:t>ve lhůtě splatnosti</w:t>
      </w:r>
      <w:r w:rsidR="008410C7">
        <w:rPr>
          <w:highlight w:val="lightGray"/>
          <w:lang w:val="cs-CZ"/>
        </w:rPr>
        <w:t>;</w:t>
      </w:r>
    </w:p>
    <w:p w14:paraId="2E8A583C" w14:textId="5B130CD8" w:rsidR="00F9573B" w:rsidRPr="00FA7E63" w:rsidRDefault="008410C7" w:rsidP="00F9573B">
      <w:pPr>
        <w:pStyle w:val="Odstavecseseznamem"/>
        <w:widowControl/>
        <w:numPr>
          <w:ilvl w:val="2"/>
          <w:numId w:val="1"/>
        </w:numPr>
        <w:ind w:left="993" w:hanging="426"/>
        <w:contextualSpacing w:val="0"/>
        <w:jc w:val="both"/>
        <w:rPr>
          <w:rFonts w:cs="Open Sans"/>
          <w:lang w:val="cs-CZ"/>
        </w:rPr>
      </w:pPr>
      <w:r>
        <w:rPr>
          <w:lang w:val="cs-CZ"/>
        </w:rPr>
        <w:t>neuplatní se</w:t>
      </w:r>
      <w:r w:rsidR="00F9573B" w:rsidRPr="00FA7E63">
        <w:rPr>
          <w:lang w:val="cs-CZ"/>
        </w:rPr>
        <w:t>;</w:t>
      </w:r>
    </w:p>
    <w:p w14:paraId="0C67B138" w14:textId="04E0A791"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Do 3 let od uzavření této Smlouvy </w:t>
      </w:r>
      <w:r w:rsidR="008410C7" w:rsidRPr="00FA7E63">
        <w:rPr>
          <w:rFonts w:cs="Open Sans"/>
          <w:lang w:val="cs-CZ"/>
        </w:rPr>
        <w:t>Změn</w:t>
      </w:r>
      <w:r w:rsidR="008410C7">
        <w:rPr>
          <w:rFonts w:cs="Open Sans"/>
          <w:lang w:val="cs-CZ"/>
        </w:rPr>
        <w:t>a</w:t>
      </w:r>
      <w:r w:rsidR="008410C7" w:rsidRPr="00FA7E63">
        <w:rPr>
          <w:rFonts w:cs="Open Sans"/>
          <w:lang w:val="cs-CZ"/>
        </w:rPr>
        <w:t xml:space="preserve"> </w:t>
      </w:r>
      <w:r w:rsidRPr="00FA7E63">
        <w:rPr>
          <w:rFonts w:cs="Open Sans"/>
          <w:lang w:val="cs-CZ"/>
        </w:rPr>
        <w:t>ÚP nebude vydána.</w:t>
      </w:r>
    </w:p>
    <w:p w14:paraId="01066666" w14:textId="23275D42" w:rsidR="00F9573B" w:rsidRPr="00FA7E63" w:rsidRDefault="008410C7" w:rsidP="00F9573B">
      <w:pPr>
        <w:pStyle w:val="Odstavecseseznamem"/>
        <w:widowControl/>
        <w:numPr>
          <w:ilvl w:val="2"/>
          <w:numId w:val="1"/>
        </w:numPr>
        <w:ind w:left="993" w:hanging="426"/>
        <w:contextualSpacing w:val="0"/>
        <w:jc w:val="both"/>
        <w:rPr>
          <w:rFonts w:cs="Open Sans"/>
          <w:lang w:val="cs-CZ"/>
        </w:rPr>
      </w:pPr>
      <w:r>
        <w:rPr>
          <w:lang w:val="cs-CZ"/>
        </w:rPr>
        <w:t>neuplatní se</w:t>
      </w:r>
      <w:r w:rsidR="00F9573B" w:rsidRPr="00FA7E63">
        <w:rPr>
          <w:lang w:val="cs-CZ"/>
        </w:rPr>
        <w:t>;</w:t>
      </w:r>
    </w:p>
    <w:p w14:paraId="6D92FB3E" w14:textId="4B49CEBB" w:rsidR="00F9573B" w:rsidRPr="00FA7E63" w:rsidRDefault="00F9573B" w:rsidP="00F9573B">
      <w:pPr>
        <w:widowControl/>
        <w:ind w:left="567"/>
        <w:jc w:val="both"/>
        <w:rPr>
          <w:rFonts w:cs="Open Sans"/>
          <w:highlight w:val="yellow"/>
          <w:lang w:val="cs-CZ"/>
        </w:rPr>
      </w:pPr>
      <w:bookmarkStart w:id="16" w:name="_Ref92543427"/>
      <w:r w:rsidRPr="00FA7E63">
        <w:rPr>
          <w:rFonts w:cs="Open Sans"/>
          <w:lang w:val="cs-CZ"/>
        </w:rPr>
        <w:t xml:space="preserve">přičemž v případě výpovědních důvodů </w:t>
      </w:r>
      <w:r w:rsidRPr="000B7351">
        <w:rPr>
          <w:rFonts w:cs="Open Sans"/>
          <w:lang w:val="cs-CZ"/>
        </w:rPr>
        <w:t>dle čl. X.5 (i), X.5 (</w:t>
      </w:r>
      <w:proofErr w:type="spellStart"/>
      <w:r w:rsidRPr="000B7351">
        <w:rPr>
          <w:rFonts w:cs="Open Sans"/>
          <w:lang w:val="cs-CZ"/>
        </w:rPr>
        <w:t>ii</w:t>
      </w:r>
      <w:proofErr w:type="spellEnd"/>
      <w:r w:rsidRPr="000B7351">
        <w:rPr>
          <w:rFonts w:cs="Open Sans"/>
          <w:lang w:val="cs-CZ"/>
        </w:rPr>
        <w:t>) nebo X.5 (</w:t>
      </w:r>
      <w:proofErr w:type="spellStart"/>
      <w:r w:rsidRPr="000B7351">
        <w:rPr>
          <w:rFonts w:cs="Open Sans"/>
          <w:lang w:val="cs-CZ"/>
        </w:rPr>
        <w:t>iv</w:t>
      </w:r>
      <w:proofErr w:type="spellEnd"/>
      <w:r w:rsidRPr="000B7351">
        <w:rPr>
          <w:rFonts w:cs="Open Sans"/>
          <w:lang w:val="cs-CZ"/>
        </w:rPr>
        <w:t>)</w:t>
      </w:r>
      <w:r w:rsidRPr="00FA7E63">
        <w:rPr>
          <w:rFonts w:cs="Open Sans"/>
          <w:lang w:val="cs-CZ"/>
        </w:rPr>
        <w:t xml:space="preserve"> této Smlouvy je </w:t>
      </w:r>
      <w:r w:rsidR="0020204C">
        <w:rPr>
          <w:rFonts w:cs="Open Sans"/>
          <w:lang w:val="cs-CZ"/>
        </w:rPr>
        <w:t>Obec</w:t>
      </w:r>
      <w:r w:rsidRPr="00FA7E63">
        <w:rPr>
          <w:rFonts w:cs="Open Sans"/>
          <w:lang w:val="cs-CZ"/>
        </w:rPr>
        <w:t xml:space="preserve"> </w:t>
      </w:r>
      <w:r w:rsidR="008F3DCB" w:rsidRPr="00FA7E63">
        <w:rPr>
          <w:rFonts w:cs="Open Sans"/>
          <w:lang w:val="cs-CZ"/>
        </w:rPr>
        <w:t>oprávněn</w:t>
      </w:r>
      <w:r w:rsidR="008F3DCB">
        <w:rPr>
          <w:rFonts w:cs="Open Sans"/>
          <w:lang w:val="cs-CZ"/>
        </w:rPr>
        <w:t>a</w:t>
      </w:r>
      <w:r w:rsidR="008F3DCB" w:rsidRPr="00FA7E63">
        <w:rPr>
          <w:rFonts w:cs="Open Sans"/>
          <w:lang w:val="cs-CZ"/>
        </w:rPr>
        <w:t xml:space="preserve"> </w:t>
      </w:r>
      <w:r w:rsidRPr="00FA7E63">
        <w:rPr>
          <w:rFonts w:cs="Open Sans"/>
          <w:lang w:val="cs-CZ"/>
        </w:rPr>
        <w:t>vypovědět tuto Smlouvy až po uplynutí šedesáti (60) dnů po doručení písemné výzvy Investorovi upozorňující na možnost výpovědi s uvedením konkrétního důvodu plánované výpovědi.</w:t>
      </w:r>
    </w:p>
    <w:p w14:paraId="3ABD6F76"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Výpověď této Smlouvy nebo jiné jednostranné ukončení této Smlouvy je přípustné výlučně z důvodů stanovených v této Smlouvě. Smluvní strany vylučují použití všech dispozitivních ustanovení Občanského zákoníku zakládajících právo na výpověď, odstoupení či jiné jednostranné ukončení Smlouvy</w:t>
      </w:r>
      <w:bookmarkStart w:id="17" w:name="_Ref72939546"/>
      <w:r w:rsidRPr="00FA7E63">
        <w:rPr>
          <w:rFonts w:cs="Open Sans"/>
          <w:lang w:val="cs-CZ"/>
        </w:rPr>
        <w:t>. Tuto Smlouvu je možné vypovědět pouze z výše vymezených důvodů</w:t>
      </w:r>
      <w:bookmarkEnd w:id="16"/>
      <w:bookmarkEnd w:id="17"/>
      <w:r w:rsidRPr="00FA7E63">
        <w:rPr>
          <w:rFonts w:cs="Open Sans"/>
          <w:lang w:val="cs-CZ"/>
        </w:rPr>
        <w:t>.</w:t>
      </w:r>
    </w:p>
    <w:p w14:paraId="1069E381" w14:textId="4A881BD1"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Smluvní strany sjednávají výpovědní dobu v délce trvání dvou (2) měsíců, kdy tato počíná běžet prvního dne kalendářního měsíce následujícího po doručení </w:t>
      </w:r>
      <w:r w:rsidR="00241AD5">
        <w:rPr>
          <w:rFonts w:cs="Open Sans"/>
          <w:lang w:val="cs-CZ"/>
        </w:rPr>
        <w:t xml:space="preserve">druhé straně </w:t>
      </w:r>
      <w:r w:rsidRPr="00FA7E63">
        <w:rPr>
          <w:rFonts w:cs="Open Sans"/>
          <w:lang w:val="cs-CZ"/>
        </w:rPr>
        <w:t>písemné výpovědi z této Smlouvy, kter</w:t>
      </w:r>
      <w:r w:rsidR="00241AD5">
        <w:rPr>
          <w:rFonts w:cs="Open Sans"/>
          <w:lang w:val="cs-CZ"/>
        </w:rPr>
        <w:t>á</w:t>
      </w:r>
      <w:r w:rsidRPr="00FA7E63">
        <w:rPr>
          <w:rFonts w:cs="Open Sans"/>
          <w:lang w:val="cs-CZ"/>
        </w:rPr>
        <w:t xml:space="preserve"> uvádí důvod výpovědi s odkazem na konkrétní ustanovení této Smlouvy, a končí uplynutím posledního dne příslušného kalendářního měsíce.</w:t>
      </w:r>
    </w:p>
    <w:p w14:paraId="494972FA"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Smluvní strany se dohodly, že v případě ukončení této Smlouvy výpovědí:</w:t>
      </w:r>
    </w:p>
    <w:p w14:paraId="21CCB39E" w14:textId="38316207"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ze strany Investora, je </w:t>
      </w:r>
      <w:r w:rsidR="0020204C">
        <w:rPr>
          <w:rFonts w:cs="Open Sans"/>
          <w:lang w:val="cs-CZ"/>
        </w:rPr>
        <w:t>Obec</w:t>
      </w:r>
      <w:r w:rsidRPr="00FA7E63">
        <w:rPr>
          <w:rFonts w:cs="Open Sans"/>
          <w:lang w:val="cs-CZ"/>
        </w:rPr>
        <w:t xml:space="preserve"> povinn</w:t>
      </w:r>
      <w:r w:rsidR="00CB7C16">
        <w:rPr>
          <w:rFonts w:cs="Open Sans"/>
          <w:lang w:val="cs-CZ"/>
        </w:rPr>
        <w:t>a</w:t>
      </w:r>
      <w:r w:rsidRPr="00FA7E63">
        <w:rPr>
          <w:rFonts w:cs="Open Sans"/>
          <w:lang w:val="cs-CZ"/>
        </w:rPr>
        <w:t xml:space="preserve"> vrátit Investorovi dosud poskytnuté plnění</w:t>
      </w:r>
      <w:r>
        <w:rPr>
          <w:rFonts w:cs="Open Sans"/>
          <w:lang w:val="cs-CZ"/>
        </w:rPr>
        <w:t xml:space="preserve"> Investičního příspěvku</w:t>
      </w:r>
      <w:r w:rsidR="00932A16">
        <w:rPr>
          <w:rFonts w:cs="Open Sans"/>
          <w:lang w:val="cs-CZ"/>
        </w:rPr>
        <w:t xml:space="preserve"> (včetně zálohy)</w:t>
      </w:r>
      <w:r w:rsidRPr="00FA7E63">
        <w:rPr>
          <w:rFonts w:cs="Open Sans"/>
          <w:lang w:val="cs-CZ"/>
        </w:rPr>
        <w:t xml:space="preserve">, s výjimkou případu, kdy Investor vypoví tuto Smlouvu dle čl. </w:t>
      </w:r>
      <w:r>
        <w:rPr>
          <w:rFonts w:cs="Open Sans"/>
          <w:lang w:val="cs-CZ"/>
        </w:rPr>
        <w:t>X.4</w:t>
      </w:r>
      <w:r w:rsidRPr="00FA7E63">
        <w:rPr>
          <w:rFonts w:cs="Open Sans"/>
          <w:lang w:val="cs-CZ"/>
        </w:rPr>
        <w:t xml:space="preserve"> (</w:t>
      </w:r>
      <w:proofErr w:type="spellStart"/>
      <w:r w:rsidRPr="00FA7E63">
        <w:rPr>
          <w:rFonts w:cs="Open Sans"/>
          <w:lang w:val="cs-CZ"/>
        </w:rPr>
        <w:t>iv</w:t>
      </w:r>
      <w:proofErr w:type="spellEnd"/>
      <w:r w:rsidRPr="00FA7E63">
        <w:rPr>
          <w:rFonts w:cs="Open Sans"/>
          <w:lang w:val="cs-CZ"/>
        </w:rPr>
        <w:t>) této Smlouvy po více než pěti (5) letech od nabytí účinnosti Změny ÚP, a to do dvou (2) měsíců od uplynutí běhu výpovědní doby dle této Smlouvy a na účet ze kterého Investor plnění poskytl, pokud se Smluvní strany nedohodnou jinak;</w:t>
      </w:r>
    </w:p>
    <w:p w14:paraId="45138339" w14:textId="2F219BA8" w:rsidR="00F9573B" w:rsidRPr="00FA7E63" w:rsidRDefault="00F9573B" w:rsidP="00F9573B">
      <w:pPr>
        <w:pStyle w:val="Odstavecseseznamem"/>
        <w:widowControl/>
        <w:numPr>
          <w:ilvl w:val="2"/>
          <w:numId w:val="1"/>
        </w:numPr>
        <w:ind w:left="993" w:hanging="426"/>
        <w:contextualSpacing w:val="0"/>
        <w:jc w:val="both"/>
        <w:rPr>
          <w:rFonts w:cs="Open Sans"/>
          <w:lang w:val="cs-CZ"/>
        </w:rPr>
      </w:pPr>
      <w:r w:rsidRPr="00FA7E63">
        <w:rPr>
          <w:rFonts w:cs="Open Sans"/>
          <w:lang w:val="cs-CZ"/>
        </w:rPr>
        <w:t xml:space="preserve">ze strany </w:t>
      </w:r>
      <w:r w:rsidR="0020204C">
        <w:rPr>
          <w:rFonts w:cs="Open Sans"/>
          <w:lang w:val="cs-CZ"/>
        </w:rPr>
        <w:t>Obce</w:t>
      </w:r>
      <w:r w:rsidRPr="00FA7E63">
        <w:rPr>
          <w:rFonts w:cs="Open Sans"/>
          <w:lang w:val="cs-CZ"/>
        </w:rPr>
        <w:t xml:space="preserve">, se dosud Investorem poskytnutá část </w:t>
      </w:r>
      <w:r>
        <w:rPr>
          <w:rFonts w:cs="Open Sans"/>
          <w:lang w:val="cs-CZ"/>
        </w:rPr>
        <w:t>Investičního příspěvku</w:t>
      </w:r>
      <w:r w:rsidR="00AC0813">
        <w:rPr>
          <w:rFonts w:cs="Open Sans"/>
          <w:lang w:val="cs-CZ"/>
        </w:rPr>
        <w:t xml:space="preserve"> </w:t>
      </w:r>
      <w:r w:rsidR="00932A16">
        <w:rPr>
          <w:rFonts w:cs="Open Sans"/>
          <w:lang w:val="cs-CZ"/>
        </w:rPr>
        <w:t xml:space="preserve">(včetně zálohy) </w:t>
      </w:r>
      <w:r w:rsidRPr="00FA7E63">
        <w:rPr>
          <w:rFonts w:cs="Open Sans"/>
          <w:lang w:val="cs-CZ"/>
        </w:rPr>
        <w:t>dle této Smlouvy nevrací</w:t>
      </w:r>
      <w:r>
        <w:rPr>
          <w:rFonts w:cs="Open Sans"/>
          <w:lang w:val="cs-CZ"/>
        </w:rPr>
        <w:t>, s výjimkou případu výpovědi dle čl. X.5.iii)</w:t>
      </w:r>
      <w:r w:rsidRPr="00FA7E63">
        <w:rPr>
          <w:rFonts w:cs="Open Sans"/>
          <w:lang w:val="cs-CZ"/>
        </w:rPr>
        <w:t>.</w:t>
      </w:r>
    </w:p>
    <w:p w14:paraId="1ADD6EBE" w14:textId="63BE1948" w:rsidR="001B0DD3" w:rsidRDefault="001B0DD3" w:rsidP="00F9573B">
      <w:pPr>
        <w:widowControl/>
        <w:jc w:val="both"/>
        <w:rPr>
          <w:rFonts w:cs="Open Sans"/>
          <w:lang w:val="cs-CZ"/>
        </w:rPr>
      </w:pPr>
      <w:r>
        <w:rPr>
          <w:rFonts w:cs="Open Sans"/>
          <w:lang w:val="cs-CZ"/>
        </w:rPr>
        <w:t xml:space="preserve">Nevrací se však část Investičního příspěvku (zálohy) ve výši 10.000 Kč, která představuje příspěvek Investora na </w:t>
      </w:r>
      <w:r w:rsidRPr="007C1D25">
        <w:rPr>
          <w:rFonts w:cs="Open Sans"/>
          <w:lang w:val="cs-CZ"/>
        </w:rPr>
        <w:t xml:space="preserve">náklady zpracování změny ÚP </w:t>
      </w:r>
      <w:r w:rsidR="004648DA">
        <w:rPr>
          <w:rFonts w:cs="Open Sans"/>
          <w:lang w:val="cs-CZ"/>
        </w:rPr>
        <w:t xml:space="preserve">dle </w:t>
      </w:r>
      <w:r w:rsidRPr="007C1D25">
        <w:rPr>
          <w:rFonts w:cs="Open Sans"/>
          <w:lang w:val="cs-CZ"/>
        </w:rPr>
        <w:t>§ 91</w:t>
      </w:r>
      <w:r w:rsidR="004648DA">
        <w:rPr>
          <w:rFonts w:cs="Open Sans"/>
          <w:lang w:val="cs-CZ"/>
        </w:rPr>
        <w:t xml:space="preserve"> Stavebního zákona.</w:t>
      </w:r>
    </w:p>
    <w:p w14:paraId="004675D8"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lang w:val="cs-CZ"/>
        </w:rPr>
      </w:pPr>
      <w:r w:rsidRPr="00FA7E63">
        <w:rPr>
          <w:rFonts w:cs="Open Sans"/>
          <w:color w:val="auto"/>
          <w:lang w:val="cs-CZ"/>
        </w:rPr>
        <w:lastRenderedPageBreak/>
        <w:t>Postoupení práv a povinností ze Smlouvy</w:t>
      </w:r>
    </w:p>
    <w:p w14:paraId="0BBECAB9" w14:textId="453F7C95" w:rsidR="00F9573B" w:rsidRPr="00FA7E63" w:rsidRDefault="00F75A09" w:rsidP="00F9573B">
      <w:pPr>
        <w:pStyle w:val="Odstavecseseznamem"/>
        <w:widowControl/>
        <w:numPr>
          <w:ilvl w:val="1"/>
          <w:numId w:val="1"/>
        </w:numPr>
        <w:ind w:left="567" w:hanging="567"/>
        <w:contextualSpacing w:val="0"/>
        <w:jc w:val="both"/>
        <w:rPr>
          <w:rFonts w:cs="Open Sans"/>
          <w:lang w:val="cs-CZ"/>
        </w:rPr>
      </w:pPr>
      <w:r>
        <w:rPr>
          <w:rFonts w:cs="Open Sans"/>
          <w:lang w:val="cs-CZ"/>
        </w:rPr>
        <w:t>Neuplatní se</w:t>
      </w:r>
      <w:r w:rsidR="00F9573B" w:rsidRPr="00FA7E63">
        <w:rPr>
          <w:rFonts w:cs="Open Sans"/>
          <w:lang w:val="cs-CZ"/>
        </w:rPr>
        <w:t>.</w:t>
      </w:r>
    </w:p>
    <w:p w14:paraId="3173E370" w14:textId="77777777" w:rsidR="00F9573B" w:rsidRPr="00FA7E63" w:rsidRDefault="00F9573B" w:rsidP="00F9573B">
      <w:pPr>
        <w:pStyle w:val="Nadpis2"/>
        <w:widowControl/>
        <w:numPr>
          <w:ilvl w:val="0"/>
          <w:numId w:val="1"/>
        </w:numPr>
        <w:spacing w:before="360" w:after="120" w:line="276" w:lineRule="auto"/>
        <w:ind w:left="567" w:hanging="567"/>
        <w:jc w:val="both"/>
        <w:rPr>
          <w:rFonts w:cs="Open Sans"/>
          <w:color w:val="auto"/>
          <w:lang w:val="cs-CZ"/>
        </w:rPr>
      </w:pPr>
      <w:r w:rsidRPr="00FA7E63">
        <w:rPr>
          <w:rFonts w:cs="Open Sans"/>
          <w:color w:val="auto"/>
          <w:lang w:val="cs-CZ"/>
        </w:rPr>
        <w:t>Závěrečná ustanovení</w:t>
      </w:r>
    </w:p>
    <w:bookmarkEnd w:id="4"/>
    <w:p w14:paraId="45E91D6C"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Smluvní strany prohlašují, že tuto Smlouvu uzavírají po vzájemném projednání dobrovolně, dle jejich pravé, vážné a svobodné vůle, nikoli v tísni za nevýhodných podmínek. Smluvní strany dále prohlašují, že si tuto Smlouvu před jejím podpisem přečetly a jsou si vědomy veškerých svých práv a povinností z této Smlouvy vyplývajících.</w:t>
      </w:r>
    </w:p>
    <w:p w14:paraId="1B1A9AFE"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bookmarkStart w:id="18" w:name="_Ref138071751"/>
      <w:r w:rsidRPr="00FA7E63">
        <w:rPr>
          <w:rFonts w:cs="Open Sans"/>
          <w:lang w:val="cs-CZ"/>
        </w:rPr>
        <w:t>Smluvní strany se zavazují řádně spolupracovat a včas se navzájem informovat o všech podstatných okolnostech, které mohou mít vliv na řádné plnění účelu této Smlouvy. Takovou podstatnou okolností je také vydání povolení záměru nebo jiného srovnatelného správního aktu stavebního úřadu či právního jednání umožňujícího Investorovi začít realizovat Investiční záměr.</w:t>
      </w:r>
      <w:bookmarkEnd w:id="18"/>
    </w:p>
    <w:p w14:paraId="66B8C52F"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Smluvní strany se zavazují si poskytnout vzájemnou součinnost v rozsahu potřebném pro splnění závazků z této Smlouvy a naplnění jejího účelu.</w:t>
      </w:r>
    </w:p>
    <w:p w14:paraId="59717DC8"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Investor tímto na sebe přebírá nebezpečí změny okolností ve smyslu ustanovení § 1765 Občanského zákoníku. Investor se výslovně vzdává práva domáhat se zrušení smlouvy dle § 2000 odst. 1 Občanského zákoníku.</w:t>
      </w:r>
    </w:p>
    <w:p w14:paraId="71F33619" w14:textId="3586E79F" w:rsidR="00F9573B" w:rsidRPr="00FA7E63" w:rsidRDefault="0020204C" w:rsidP="00F9573B">
      <w:pPr>
        <w:pStyle w:val="Odstavecseseznamem"/>
        <w:widowControl/>
        <w:numPr>
          <w:ilvl w:val="1"/>
          <w:numId w:val="1"/>
        </w:numPr>
        <w:ind w:left="567" w:hanging="567"/>
        <w:contextualSpacing w:val="0"/>
        <w:jc w:val="both"/>
        <w:rPr>
          <w:rFonts w:cs="Open Sans"/>
          <w:lang w:val="cs-CZ"/>
        </w:rPr>
      </w:pPr>
      <w:r>
        <w:rPr>
          <w:rFonts w:cs="Open Sans"/>
          <w:lang w:val="cs-CZ"/>
        </w:rPr>
        <w:t>Obec</w:t>
      </w:r>
      <w:r w:rsidR="00F9573B" w:rsidRPr="00FA7E63">
        <w:rPr>
          <w:rFonts w:cs="Open Sans"/>
          <w:lang w:val="cs-CZ"/>
        </w:rPr>
        <w:t xml:space="preserve"> nenese odpovědnost za nesplnění povinností z této Smlouvy v důsledku zákonem vynuceného jednání na základě výsledku místního referenda. V případě přijetí platného rozhodnutí v místním referendu, které by se jakýmkoli způsobem dotýkalo této Smlouvy, respektive plnění povinností kterékoli ze Smluvních stran uvedených v této Smlouvě, vstoupí Smluvní strany v dobré víře do vzájemných jednání, a to za účelem nalezení řešení takto vzniklé situace. Výsledkem těchto jednání bude uzavření dodatku k této Smlouvě, kterým Smluvní strany upraví svá vzájemná práva a povinnosti v návaznosti na výsledek takového platného referenda při zachování smyslu a účelu této Smlouvy.</w:t>
      </w:r>
    </w:p>
    <w:p w14:paraId="1A6F521F" w14:textId="77777777" w:rsidR="00F9573B" w:rsidRPr="00FA7E63" w:rsidRDefault="00F9573B" w:rsidP="00F9573B">
      <w:pPr>
        <w:pStyle w:val="Odstavecseseznamem"/>
        <w:widowControl/>
        <w:numPr>
          <w:ilvl w:val="1"/>
          <w:numId w:val="1"/>
        </w:numPr>
        <w:ind w:left="567" w:hanging="567"/>
        <w:contextualSpacing w:val="0"/>
        <w:jc w:val="both"/>
        <w:rPr>
          <w:lang w:val="cs-CZ"/>
        </w:rPr>
      </w:pPr>
      <w:r w:rsidRPr="00FA7E63">
        <w:rPr>
          <w:lang w:val="cs-CZ"/>
        </w:rPr>
        <w:t xml:space="preserve">Na </w:t>
      </w:r>
      <w:r w:rsidRPr="00FA7E63">
        <w:rPr>
          <w:rFonts w:cs="Open Sans"/>
          <w:lang w:val="cs-CZ"/>
        </w:rPr>
        <w:t>základě</w:t>
      </w:r>
      <w:r w:rsidRPr="00FA7E63">
        <w:rPr>
          <w:lang w:val="cs-CZ"/>
        </w:rPr>
        <w:t xml:space="preserve"> dohody Smluvních stran se tímto vylučuje právo kterékoli Smluvní strany na náhradu ušlého zisku, který by jinak mohla Smluvní strana požadovat za porušení povinností uvedených v této Smlouvě a Smluvní strany se tímto vzdávají práva na náhradu ušlého zisku.</w:t>
      </w:r>
    </w:p>
    <w:p w14:paraId="3BAE3E9D" w14:textId="1CB68A9D" w:rsidR="00F9573B" w:rsidRPr="00FA7E63" w:rsidRDefault="00F9573B" w:rsidP="00F9573B">
      <w:pPr>
        <w:pStyle w:val="Odstavecseseznamem"/>
        <w:widowControl/>
        <w:numPr>
          <w:ilvl w:val="1"/>
          <w:numId w:val="1"/>
        </w:numPr>
        <w:ind w:left="567" w:hanging="567"/>
        <w:contextualSpacing w:val="0"/>
        <w:jc w:val="both"/>
        <w:rPr>
          <w:lang w:val="cs-CZ"/>
        </w:rPr>
      </w:pPr>
      <w:r w:rsidRPr="00FA7E63">
        <w:rPr>
          <w:lang w:val="cs-CZ"/>
        </w:rPr>
        <w:t xml:space="preserve">Na základě dohody Smluvních stran se celková výše veškeré škody či jiné újmy nebo obohacení, které může Investor po </w:t>
      </w:r>
      <w:r w:rsidR="0020204C">
        <w:rPr>
          <w:lang w:val="cs-CZ"/>
        </w:rPr>
        <w:t>Obci</w:t>
      </w:r>
      <w:r w:rsidRPr="00FA7E63">
        <w:rPr>
          <w:lang w:val="cs-CZ"/>
        </w:rPr>
        <w:t xml:space="preserve"> požadovat podle této Smlouvy nebo v souvislosti s ní ve svém souhrnu omezuje na částku </w:t>
      </w:r>
      <w:r w:rsidRPr="00FA7E63">
        <w:rPr>
          <w:rFonts w:cs="Open Sans"/>
          <w:bCs/>
          <w:lang w:val="cs-CZ"/>
        </w:rPr>
        <w:t xml:space="preserve">odpovídající výši Investičního příspěvku </w:t>
      </w:r>
      <w:r w:rsidRPr="00FA7E63">
        <w:rPr>
          <w:lang w:val="cs-CZ"/>
        </w:rPr>
        <w:t>a Investor se tímto vzdává práva na náhradu veškerých nákladů, škody či jiné újmy nebo obohacení nad tuto částku.</w:t>
      </w:r>
    </w:p>
    <w:p w14:paraId="26A4CE3A" w14:textId="77777777" w:rsidR="00F9573B" w:rsidRPr="00FA7E63" w:rsidRDefault="00F9573B" w:rsidP="00F9573B">
      <w:pPr>
        <w:pStyle w:val="Odstavecseseznamem"/>
        <w:widowControl/>
        <w:numPr>
          <w:ilvl w:val="1"/>
          <w:numId w:val="1"/>
        </w:numPr>
        <w:ind w:left="567" w:hanging="567"/>
        <w:contextualSpacing w:val="0"/>
        <w:jc w:val="both"/>
        <w:rPr>
          <w:lang w:val="cs-CZ"/>
        </w:rPr>
      </w:pPr>
      <w:r w:rsidRPr="00FA7E63">
        <w:rPr>
          <w:rFonts w:cs="Open Sans"/>
          <w:lang w:val="cs-CZ"/>
        </w:rPr>
        <w:t>Smluvní</w:t>
      </w:r>
      <w:r w:rsidRPr="00FA7E63">
        <w:rPr>
          <w:lang w:val="cs-CZ"/>
        </w:rPr>
        <w:t xml:space="preserve"> strany sjednávají, že veškerá omezení a vyloučení odpovědnosti za újmu a limitace náhrady újmy jsou: </w:t>
      </w:r>
    </w:p>
    <w:p w14:paraId="1B883B99" w14:textId="623096E4" w:rsidR="00F9573B" w:rsidRPr="00FA7E63" w:rsidRDefault="00F9573B" w:rsidP="00F9573B">
      <w:pPr>
        <w:pStyle w:val="Odstavecseseznamem"/>
        <w:widowControl/>
        <w:numPr>
          <w:ilvl w:val="2"/>
          <w:numId w:val="1"/>
        </w:numPr>
        <w:ind w:left="993" w:hanging="426"/>
        <w:contextualSpacing w:val="0"/>
        <w:jc w:val="both"/>
        <w:rPr>
          <w:lang w:val="cs-CZ"/>
        </w:rPr>
      </w:pPr>
      <w:r w:rsidRPr="00FA7E63">
        <w:rPr>
          <w:lang w:val="cs-CZ"/>
        </w:rPr>
        <w:t xml:space="preserve">sjednána s ohledem na zvláštní postavení </w:t>
      </w:r>
      <w:r w:rsidR="0020204C">
        <w:rPr>
          <w:lang w:val="cs-CZ"/>
        </w:rPr>
        <w:t>Obce</w:t>
      </w:r>
      <w:r w:rsidRPr="00FA7E63">
        <w:rPr>
          <w:lang w:val="cs-CZ"/>
        </w:rPr>
        <w:t>, které ze svého podnětu nenavrhuje Změnu ÚP, není autorem ani spoluautorem Investičního záměru, a nemůže tak nést jakoukoli odpovědnost za jednání či opomenutí Investora nebo za jiná rizika vyplývající z Investičního záměru;</w:t>
      </w:r>
    </w:p>
    <w:p w14:paraId="54631CB8" w14:textId="77777777" w:rsidR="00F9573B" w:rsidRPr="00FA7E63" w:rsidRDefault="00F9573B" w:rsidP="00F9573B">
      <w:pPr>
        <w:pStyle w:val="Odstavecseseznamem"/>
        <w:widowControl/>
        <w:numPr>
          <w:ilvl w:val="2"/>
          <w:numId w:val="1"/>
        </w:numPr>
        <w:ind w:left="993" w:hanging="426"/>
        <w:contextualSpacing w:val="0"/>
        <w:jc w:val="both"/>
        <w:rPr>
          <w:lang w:val="cs-CZ"/>
        </w:rPr>
      </w:pPr>
      <w:r w:rsidRPr="00FA7E63">
        <w:rPr>
          <w:rFonts w:cs="Open Sans"/>
          <w:lang w:val="cs-CZ"/>
        </w:rPr>
        <w:t>sjednána</w:t>
      </w:r>
      <w:r w:rsidRPr="00FA7E63">
        <w:rPr>
          <w:lang w:val="cs-CZ"/>
        </w:rPr>
        <w:t xml:space="preserve"> s ohledem na odborné znalosti a know-how Investora, popřípadě možnost Investora si tyto odborné znalosti a know-how před uzavřením této Smlouvy zajistit;</w:t>
      </w:r>
    </w:p>
    <w:p w14:paraId="7951AB43" w14:textId="77777777" w:rsidR="00F9573B" w:rsidRPr="00FA7E63" w:rsidRDefault="00F9573B" w:rsidP="00F9573B">
      <w:pPr>
        <w:pStyle w:val="Odstavecseseznamem"/>
        <w:widowControl/>
        <w:numPr>
          <w:ilvl w:val="2"/>
          <w:numId w:val="1"/>
        </w:numPr>
        <w:ind w:left="993" w:hanging="426"/>
        <w:contextualSpacing w:val="0"/>
        <w:jc w:val="both"/>
        <w:rPr>
          <w:lang w:val="cs-CZ"/>
        </w:rPr>
      </w:pPr>
      <w:r w:rsidRPr="00FA7E63">
        <w:rPr>
          <w:rFonts w:cs="Open Sans"/>
          <w:lang w:val="cs-CZ"/>
        </w:rPr>
        <w:t>Smluvními</w:t>
      </w:r>
      <w:r w:rsidRPr="00FA7E63">
        <w:rPr>
          <w:lang w:val="cs-CZ"/>
        </w:rPr>
        <w:t xml:space="preserve"> stranami považována za sjednaná v souladu s dobrými mravy a veřejným pořádkem. </w:t>
      </w:r>
    </w:p>
    <w:p w14:paraId="4D24232C" w14:textId="1E89CEB6"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lastRenderedPageBreak/>
        <w:t xml:space="preserve">Smluvní strany prohlašují, že skutečnosti uvedené v této Smlouvě nepovažují za obchodní tajemství ve smyslu § 504 Občanského zákoníku a udělují svolení k jejich užití a zveřejnění bez stanovení jakýchkoli dalších podmínek. Pro vyloučení všech pochybností se uvádí, že </w:t>
      </w:r>
      <w:r w:rsidR="0020204C">
        <w:rPr>
          <w:rFonts w:cs="Open Sans"/>
          <w:lang w:val="cs-CZ"/>
        </w:rPr>
        <w:t>Obec</w:t>
      </w:r>
      <w:r w:rsidRPr="00FA7E63">
        <w:rPr>
          <w:rFonts w:cs="Open Sans"/>
          <w:lang w:val="cs-CZ"/>
        </w:rPr>
        <w:t xml:space="preserve"> je </w:t>
      </w:r>
      <w:r w:rsidR="007954BC" w:rsidRPr="00FA7E63">
        <w:rPr>
          <w:rFonts w:cs="Open Sans"/>
          <w:lang w:val="cs-CZ"/>
        </w:rPr>
        <w:t>oprávněn</w:t>
      </w:r>
      <w:r w:rsidR="007954BC">
        <w:rPr>
          <w:rFonts w:cs="Open Sans"/>
          <w:lang w:val="cs-CZ"/>
        </w:rPr>
        <w:t>a</w:t>
      </w:r>
      <w:r w:rsidR="007954BC" w:rsidRPr="00FA7E63">
        <w:rPr>
          <w:rFonts w:cs="Open Sans"/>
          <w:lang w:val="cs-CZ"/>
        </w:rPr>
        <w:t xml:space="preserve"> </w:t>
      </w:r>
      <w:r w:rsidRPr="00FA7E63">
        <w:rPr>
          <w:rFonts w:cs="Open Sans"/>
          <w:lang w:val="cs-CZ"/>
        </w:rPr>
        <w:t xml:space="preserve">Smlouvu </w:t>
      </w:r>
      <w:proofErr w:type="gramStart"/>
      <w:r w:rsidRPr="00FA7E63">
        <w:rPr>
          <w:rFonts w:cs="Open Sans"/>
          <w:lang w:val="cs-CZ"/>
        </w:rPr>
        <w:t>zveřejnit,.</w:t>
      </w:r>
      <w:proofErr w:type="gramEnd"/>
      <w:r w:rsidRPr="00FA7E63">
        <w:rPr>
          <w:rFonts w:cs="Open Sans"/>
          <w:lang w:val="cs-CZ"/>
        </w:rPr>
        <w:t xml:space="preserve"> </w:t>
      </w:r>
    </w:p>
    <w:p w14:paraId="7E66364F" w14:textId="52467C1D"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 </w:t>
      </w:r>
      <w:r w:rsidRPr="00FA7E63">
        <w:rPr>
          <w:rFonts w:cs="Open Sans"/>
          <w:lang w:val="cs-CZ"/>
        </w:rPr>
        <w:tab/>
        <w:t>Tato Smlouva jakož i veškeré právní vztahy z nich vzniklé nebo s nimi související, se řídí českým právem. K přezkumu souladu této Smlouvy s právními předpisy dle § 165 správního řádu a</w:t>
      </w:r>
      <w:r>
        <w:rPr>
          <w:rFonts w:cs="Open Sans"/>
          <w:lang w:val="cs-CZ"/>
        </w:rPr>
        <w:t> </w:t>
      </w:r>
      <w:r w:rsidRPr="00FA7E63">
        <w:rPr>
          <w:rFonts w:cs="Open Sans"/>
          <w:lang w:val="cs-CZ"/>
        </w:rPr>
        <w:t xml:space="preserve">k řešení sporů z této Smlouvy je příslušný dle § 132 odst. 2 Stavebního zákona Krajský úřad </w:t>
      </w:r>
      <w:r w:rsidR="007954BC">
        <w:rPr>
          <w:rFonts w:cs="Open Sans"/>
          <w:lang w:val="cs-CZ"/>
        </w:rPr>
        <w:t>Moravskoslezského</w:t>
      </w:r>
      <w:r w:rsidR="007954BC" w:rsidRPr="00FA7E63">
        <w:rPr>
          <w:rFonts w:cs="Open Sans"/>
          <w:lang w:val="cs-CZ"/>
        </w:rPr>
        <w:t xml:space="preserve"> </w:t>
      </w:r>
      <w:r w:rsidRPr="00FA7E63">
        <w:rPr>
          <w:rFonts w:cs="Open Sans"/>
          <w:lang w:val="cs-CZ"/>
        </w:rPr>
        <w:t>kraje.</w:t>
      </w:r>
    </w:p>
    <w:p w14:paraId="323E610C"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 </w:t>
      </w:r>
      <w:r w:rsidRPr="00FA7E63">
        <w:rPr>
          <w:rFonts w:cs="Open Sans"/>
          <w:lang w:val="cs-CZ"/>
        </w:rPr>
        <w:tab/>
        <w:t xml:space="preserve">Je-li nebo stane-li se některé ustanovení této Smlouvy neúčinné či nicotné nebo bude-li zrušeno, nedotýká se tato skutečnost, v souladu s § 165 odst. 3 správního řádu, ostatních ustanovení této Smlouvy. Smluvní strany bez zbytečného odkladu dohodou nahradí takové ustanovení této Smlouvy novým ustanovením platným a účinným, které bude nejlépe odpovídat původně zamýšlenému účelu. Smluvní strany v této souvislosti shodně prohlašují, že mají zájem na tom, aby byla zachována platnost a účinnost této Smlouvy v maximálním </w:t>
      </w:r>
      <w:proofErr w:type="gramStart"/>
      <w:r w:rsidRPr="00FA7E63">
        <w:rPr>
          <w:rFonts w:cs="Open Sans"/>
          <w:lang w:val="cs-CZ"/>
        </w:rPr>
        <w:t>rozsahu</w:t>
      </w:r>
      <w:proofErr w:type="gramEnd"/>
      <w:r w:rsidRPr="00FA7E63">
        <w:rPr>
          <w:rFonts w:cs="Open Sans"/>
          <w:lang w:val="cs-CZ"/>
        </w:rPr>
        <w:t xml:space="preserve"> a tedy se dohodly, že v pochybnostech budou případná jednotlivá neúčinná či nicotná ustanovení této Smlouvy považována za oddělitelná tak, aby tyto neúčinné či nicotné ustanovení Smlouvy mohly Smluvní strany bez zbytečného odkladu nahradit.</w:t>
      </w:r>
    </w:p>
    <w:p w14:paraId="1E1DD603" w14:textId="1390670E"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 </w:t>
      </w:r>
      <w:r w:rsidRPr="00FA7E63">
        <w:rPr>
          <w:rFonts w:cs="Open Sans"/>
          <w:lang w:val="cs-CZ"/>
        </w:rPr>
        <w:tab/>
        <w:t>Tato Smlouva se vyhotovuje v</w:t>
      </w:r>
      <w:r w:rsidR="001E065D">
        <w:rPr>
          <w:rFonts w:cs="Open Sans"/>
          <w:lang w:val="cs-CZ"/>
        </w:rPr>
        <w:t>e</w:t>
      </w:r>
      <w:r w:rsidRPr="00FA7E63">
        <w:rPr>
          <w:rFonts w:cs="Open Sans"/>
          <w:lang w:val="cs-CZ"/>
        </w:rPr>
        <w:t> </w:t>
      </w:r>
      <w:r w:rsidR="001E065D">
        <w:rPr>
          <w:rFonts w:cs="Open Sans"/>
          <w:lang w:val="cs-CZ"/>
        </w:rPr>
        <w:t>čtyřech</w:t>
      </w:r>
      <w:r w:rsidR="001E065D" w:rsidRPr="00FA7E63">
        <w:rPr>
          <w:rFonts w:cs="Open Sans"/>
          <w:lang w:val="cs-CZ"/>
        </w:rPr>
        <w:t xml:space="preserve"> </w:t>
      </w:r>
      <w:r w:rsidRPr="00FA7E63">
        <w:rPr>
          <w:rFonts w:cs="Open Sans"/>
          <w:lang w:val="cs-CZ"/>
        </w:rPr>
        <w:t>(</w:t>
      </w:r>
      <w:r w:rsidR="001E065D">
        <w:rPr>
          <w:rFonts w:cs="Open Sans"/>
          <w:lang w:val="cs-CZ"/>
        </w:rPr>
        <w:t>4</w:t>
      </w:r>
      <w:r w:rsidRPr="00FA7E63">
        <w:rPr>
          <w:rFonts w:cs="Open Sans"/>
          <w:lang w:val="cs-CZ"/>
        </w:rPr>
        <w:t xml:space="preserve">) vyhotoveních, přičemž každá Smluvní strana obdrží po </w:t>
      </w:r>
      <w:r w:rsidRPr="00F9573B">
        <w:rPr>
          <w:rFonts w:cs="Open Sans"/>
          <w:highlight w:val="lightGray"/>
          <w:lang w:val="cs-CZ"/>
        </w:rPr>
        <w:t>dvou</w:t>
      </w:r>
      <w:r w:rsidRPr="00FA7E63">
        <w:rPr>
          <w:rFonts w:cs="Open Sans"/>
          <w:lang w:val="cs-CZ"/>
        </w:rPr>
        <w:t xml:space="preserve"> (2) vyhotoveních.</w:t>
      </w:r>
    </w:p>
    <w:p w14:paraId="79A803F5" w14:textId="7777777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 </w:t>
      </w:r>
      <w:r w:rsidRPr="00FA7E63">
        <w:rPr>
          <w:rFonts w:cs="Open Sans"/>
          <w:lang w:val="cs-CZ"/>
        </w:rPr>
        <w:tab/>
        <w:t>Tato Smlouva může být měněna pouze písemnými číslovanými dodatky, podepsanými oprávněnými zástupci Smluvních stran. Jiná forma změn Smlouvy je vyloučena. Za písemnou formu nebude pro účely této Smlouvy považována výměna e</w:t>
      </w:r>
      <w:r w:rsidRPr="00FA7E63">
        <w:rPr>
          <w:rFonts w:cs="Open Sans"/>
          <w:lang w:val="cs-CZ"/>
        </w:rPr>
        <w:noBreakHyphen/>
        <w:t>mailových či jiných elektronických zpráv.</w:t>
      </w:r>
    </w:p>
    <w:p w14:paraId="3DACCA29" w14:textId="5906D127" w:rsidR="00F9573B" w:rsidRPr="00FA7E63" w:rsidRDefault="00F9573B" w:rsidP="00F9573B">
      <w:pPr>
        <w:pStyle w:val="Odstavecseseznamem"/>
        <w:widowControl/>
        <w:numPr>
          <w:ilvl w:val="1"/>
          <w:numId w:val="1"/>
        </w:numPr>
        <w:ind w:left="567" w:hanging="567"/>
        <w:contextualSpacing w:val="0"/>
        <w:jc w:val="both"/>
        <w:rPr>
          <w:rFonts w:cs="Open Sans"/>
          <w:lang w:val="cs-CZ"/>
        </w:rPr>
      </w:pPr>
      <w:r w:rsidRPr="00FA7E63">
        <w:rPr>
          <w:rFonts w:cs="Open Sans"/>
          <w:lang w:val="cs-CZ"/>
        </w:rPr>
        <w:t xml:space="preserve"> </w:t>
      </w:r>
      <w:r w:rsidRPr="00FA7E63">
        <w:rPr>
          <w:rFonts w:cs="Open Sans"/>
          <w:lang w:val="cs-CZ"/>
        </w:rPr>
        <w:tab/>
        <w:t xml:space="preserve">Tato Smlouva byla schválena </w:t>
      </w:r>
      <w:bookmarkStart w:id="19" w:name="_Hlk150867890"/>
      <w:r w:rsidRPr="00FA7E63">
        <w:rPr>
          <w:rFonts w:cs="Open Sans"/>
          <w:lang w:val="cs-CZ"/>
        </w:rPr>
        <w:t xml:space="preserve">usnesením zastupitelstva </w:t>
      </w:r>
      <w:r w:rsidR="0020204C">
        <w:rPr>
          <w:rFonts w:cs="Open Sans"/>
          <w:lang w:val="cs-CZ"/>
        </w:rPr>
        <w:t>Obce</w:t>
      </w:r>
      <w:r w:rsidRPr="00FA7E63">
        <w:rPr>
          <w:rFonts w:cs="Open Sans"/>
          <w:lang w:val="cs-CZ"/>
        </w:rPr>
        <w:t xml:space="preserve"> </w:t>
      </w:r>
      <w:bookmarkEnd w:id="19"/>
      <w:r w:rsidRPr="00FA7E63">
        <w:rPr>
          <w:rFonts w:cs="Open Sans"/>
          <w:lang w:val="cs-CZ"/>
        </w:rPr>
        <w:t xml:space="preserve">č. </w:t>
      </w:r>
      <w:r w:rsidRPr="00F9573B">
        <w:rPr>
          <w:rFonts w:cs="Open Sans"/>
          <w:bCs/>
          <w:highlight w:val="lightGray"/>
          <w:lang w:val="cs-CZ"/>
        </w:rPr>
        <w:t>[…]</w:t>
      </w:r>
      <w:r w:rsidRPr="00FA7E63">
        <w:rPr>
          <w:rFonts w:cs="Open Sans"/>
          <w:lang w:val="cs-CZ"/>
        </w:rPr>
        <w:t xml:space="preserve"> na jejím </w:t>
      </w:r>
      <w:r w:rsidRPr="00F9573B">
        <w:rPr>
          <w:rFonts w:cs="Open Sans"/>
          <w:bCs/>
          <w:highlight w:val="lightGray"/>
          <w:lang w:val="cs-CZ"/>
        </w:rPr>
        <w:t>[…]</w:t>
      </w:r>
      <w:r w:rsidRPr="00FA7E63">
        <w:rPr>
          <w:rFonts w:cs="Open Sans"/>
          <w:lang w:val="cs-CZ"/>
        </w:rPr>
        <w:t xml:space="preserve"> zasedání, konaném dne </w:t>
      </w:r>
      <w:r w:rsidRPr="00F9573B">
        <w:rPr>
          <w:rFonts w:cs="Open Sans"/>
          <w:bCs/>
          <w:highlight w:val="lightGray"/>
          <w:lang w:val="cs-CZ"/>
        </w:rPr>
        <w:t>[…]</w:t>
      </w:r>
      <w:r w:rsidRPr="00FA7E63">
        <w:rPr>
          <w:rFonts w:cs="Open Sans"/>
          <w:lang w:val="cs-CZ"/>
        </w:rPr>
        <w:t>.</w:t>
      </w:r>
    </w:p>
    <w:p w14:paraId="28D45FFC" w14:textId="77777777" w:rsidR="00F9573B" w:rsidRPr="00FA7E63" w:rsidRDefault="00F9573B" w:rsidP="00F9573B">
      <w:pPr>
        <w:widowControl/>
        <w:ind w:left="708" w:firstLine="426"/>
        <w:jc w:val="both"/>
        <w:rPr>
          <w:rFonts w:cs="Open Sans"/>
          <w:lang w:val="cs-CZ"/>
        </w:rPr>
      </w:pPr>
    </w:p>
    <w:p w14:paraId="76731F42" w14:textId="77777777" w:rsidR="00F9573B" w:rsidRPr="00FA7E63" w:rsidRDefault="00F9573B" w:rsidP="00F9573B">
      <w:pPr>
        <w:widowControl/>
        <w:ind w:left="708" w:firstLine="426"/>
        <w:jc w:val="both"/>
        <w:rPr>
          <w:rFonts w:cs="Open Sans"/>
          <w:lang w:val="cs-CZ"/>
        </w:rPr>
      </w:pPr>
    </w:p>
    <w:tbl>
      <w:tblPr>
        <w:tblW w:w="0" w:type="auto"/>
        <w:tblInd w:w="-108" w:type="dxa"/>
        <w:tblLook w:val="0000" w:firstRow="0" w:lastRow="0" w:firstColumn="0" w:lastColumn="0" w:noHBand="0" w:noVBand="0"/>
      </w:tblPr>
      <w:tblGrid>
        <w:gridCol w:w="4773"/>
        <w:gridCol w:w="4773"/>
      </w:tblGrid>
      <w:tr w:rsidR="00F9573B" w:rsidRPr="00FA7E63" w14:paraId="3DF62497" w14:textId="77777777" w:rsidTr="0039207F">
        <w:tc>
          <w:tcPr>
            <w:tcW w:w="4773" w:type="dxa"/>
            <w:tcBorders>
              <w:top w:val="nil"/>
              <w:left w:val="nil"/>
              <w:bottom w:val="nil"/>
              <w:right w:val="nil"/>
            </w:tcBorders>
            <w:tcMar>
              <w:top w:w="0" w:type="dxa"/>
              <w:left w:w="108" w:type="dxa"/>
              <w:bottom w:w="0" w:type="dxa"/>
              <w:right w:w="108" w:type="dxa"/>
            </w:tcMar>
          </w:tcPr>
          <w:p w14:paraId="39832994" w14:textId="77777777" w:rsidR="00F9573B" w:rsidRPr="00FA7E63" w:rsidRDefault="00F9573B" w:rsidP="0039207F">
            <w:pPr>
              <w:widowControl/>
              <w:spacing w:before="0" w:line="276" w:lineRule="auto"/>
              <w:jc w:val="both"/>
              <w:rPr>
                <w:rFonts w:cs="Open Sans"/>
                <w:lang w:val="cs-CZ"/>
              </w:rPr>
            </w:pPr>
            <w:r w:rsidRPr="00FA7E63">
              <w:rPr>
                <w:rFonts w:cs="Open Sans"/>
                <w:lang w:val="cs-CZ"/>
              </w:rPr>
              <w:t xml:space="preserve">V </w:t>
            </w:r>
            <w:r w:rsidRPr="00F9573B">
              <w:rPr>
                <w:rFonts w:cs="Open Sans"/>
                <w:bCs/>
                <w:highlight w:val="lightGray"/>
                <w:lang w:val="cs-CZ"/>
              </w:rPr>
              <w:t>[…]</w:t>
            </w:r>
            <w:r w:rsidRPr="00FA7E63">
              <w:rPr>
                <w:rFonts w:cs="Open Sans"/>
                <w:bCs/>
                <w:lang w:val="cs-CZ"/>
              </w:rPr>
              <w:t xml:space="preserve"> </w:t>
            </w:r>
            <w:r w:rsidRPr="00FA7E63">
              <w:rPr>
                <w:rFonts w:cs="Open Sans"/>
                <w:lang w:val="cs-CZ"/>
              </w:rPr>
              <w:t xml:space="preserve">dne </w:t>
            </w:r>
            <w:r w:rsidRPr="00F9573B">
              <w:rPr>
                <w:rFonts w:cs="Open Sans"/>
                <w:bCs/>
                <w:highlight w:val="lightGray"/>
                <w:lang w:val="cs-CZ"/>
              </w:rPr>
              <w:t>[…]</w:t>
            </w:r>
          </w:p>
          <w:p w14:paraId="77DEDD51" w14:textId="77777777" w:rsidR="00F9573B" w:rsidRPr="00FA7E63" w:rsidRDefault="00F9573B" w:rsidP="0039207F">
            <w:pPr>
              <w:widowControl/>
              <w:spacing w:before="0" w:line="276" w:lineRule="auto"/>
              <w:jc w:val="both"/>
              <w:rPr>
                <w:rFonts w:cs="Open Sans"/>
                <w:lang w:val="cs-CZ"/>
              </w:rPr>
            </w:pPr>
          </w:p>
          <w:p w14:paraId="3BDD625D" w14:textId="77777777" w:rsidR="00F9573B" w:rsidRPr="00FA7E63" w:rsidRDefault="00F9573B" w:rsidP="0039207F">
            <w:pPr>
              <w:widowControl/>
              <w:spacing w:before="0" w:line="276" w:lineRule="auto"/>
              <w:jc w:val="both"/>
              <w:rPr>
                <w:rFonts w:cs="Open Sans"/>
                <w:lang w:val="cs-CZ"/>
              </w:rPr>
            </w:pPr>
            <w:r w:rsidRPr="00FA7E63">
              <w:rPr>
                <w:rFonts w:cs="Open Sans"/>
                <w:lang w:val="cs-CZ"/>
              </w:rPr>
              <w:t>_____________________________________</w:t>
            </w:r>
          </w:p>
          <w:p w14:paraId="37136007" w14:textId="2B922E8C" w:rsidR="00F9573B" w:rsidRPr="00FA7E63" w:rsidRDefault="0020204C" w:rsidP="0039207F">
            <w:pPr>
              <w:widowControl/>
              <w:spacing w:before="0" w:line="276" w:lineRule="auto"/>
              <w:jc w:val="both"/>
              <w:rPr>
                <w:rFonts w:cs="Open Sans"/>
                <w:b/>
                <w:szCs w:val="24"/>
                <w:lang w:val="cs-CZ"/>
              </w:rPr>
            </w:pPr>
            <w:r>
              <w:rPr>
                <w:rFonts w:cs="Open Sans"/>
                <w:b/>
                <w:szCs w:val="24"/>
                <w:lang w:val="cs-CZ"/>
              </w:rPr>
              <w:t>Obec</w:t>
            </w:r>
            <w:r w:rsidR="00F9573B">
              <w:rPr>
                <w:rFonts w:cs="Open Sans"/>
                <w:b/>
                <w:szCs w:val="24"/>
                <w:lang w:val="cs-CZ"/>
              </w:rPr>
              <w:t xml:space="preserve"> </w:t>
            </w:r>
            <w:r>
              <w:rPr>
                <w:rFonts w:cs="Open Sans"/>
                <w:b/>
                <w:szCs w:val="24"/>
                <w:lang w:val="cs-CZ"/>
              </w:rPr>
              <w:t>Ostravice</w:t>
            </w:r>
          </w:p>
          <w:p w14:paraId="7D57C900" w14:textId="77777777" w:rsidR="00F9573B" w:rsidRPr="00FA7E63" w:rsidRDefault="00F9573B" w:rsidP="0039207F">
            <w:pPr>
              <w:widowControl/>
              <w:spacing w:before="0" w:line="276" w:lineRule="auto"/>
              <w:jc w:val="both"/>
              <w:rPr>
                <w:rFonts w:cs="Open Sans"/>
                <w:szCs w:val="24"/>
                <w:lang w:val="cs-CZ"/>
              </w:rPr>
            </w:pPr>
          </w:p>
        </w:tc>
        <w:tc>
          <w:tcPr>
            <w:tcW w:w="4773" w:type="dxa"/>
            <w:tcBorders>
              <w:top w:val="nil"/>
              <w:left w:val="nil"/>
              <w:bottom w:val="nil"/>
              <w:right w:val="nil"/>
            </w:tcBorders>
            <w:tcMar>
              <w:top w:w="0" w:type="dxa"/>
              <w:left w:w="108" w:type="dxa"/>
              <w:bottom w:w="0" w:type="dxa"/>
              <w:right w:w="108" w:type="dxa"/>
            </w:tcMar>
          </w:tcPr>
          <w:p w14:paraId="2BC70AC0" w14:textId="77777777" w:rsidR="00F9573B" w:rsidRPr="00FA7E63" w:rsidRDefault="00F9573B" w:rsidP="0039207F">
            <w:pPr>
              <w:widowControl/>
              <w:spacing w:before="0" w:line="276" w:lineRule="auto"/>
              <w:jc w:val="both"/>
              <w:rPr>
                <w:rFonts w:cs="Open Sans"/>
                <w:lang w:val="cs-CZ"/>
              </w:rPr>
            </w:pPr>
            <w:r w:rsidRPr="00FA7E63">
              <w:rPr>
                <w:rFonts w:cs="Open Sans"/>
                <w:szCs w:val="24"/>
                <w:lang w:val="cs-CZ"/>
              </w:rPr>
              <w:t xml:space="preserve"> </w:t>
            </w:r>
            <w:r w:rsidRPr="00FA7E63">
              <w:rPr>
                <w:rFonts w:cs="Open Sans"/>
                <w:lang w:val="cs-CZ"/>
              </w:rPr>
              <w:t xml:space="preserve">V </w:t>
            </w:r>
            <w:r w:rsidRPr="00F9573B">
              <w:rPr>
                <w:rFonts w:cs="Open Sans"/>
                <w:bCs/>
                <w:highlight w:val="lightGray"/>
                <w:lang w:val="cs-CZ"/>
              </w:rPr>
              <w:t>[…]</w:t>
            </w:r>
            <w:r w:rsidRPr="00FA7E63">
              <w:rPr>
                <w:rFonts w:cs="Open Sans"/>
                <w:bCs/>
                <w:lang w:val="cs-CZ"/>
              </w:rPr>
              <w:t xml:space="preserve"> </w:t>
            </w:r>
            <w:r w:rsidRPr="00FA7E63">
              <w:rPr>
                <w:rFonts w:cs="Open Sans"/>
                <w:lang w:val="cs-CZ"/>
              </w:rPr>
              <w:t xml:space="preserve">dne </w:t>
            </w:r>
            <w:r w:rsidRPr="00F9573B">
              <w:rPr>
                <w:rFonts w:cs="Open Sans"/>
                <w:bCs/>
                <w:highlight w:val="lightGray"/>
                <w:lang w:val="cs-CZ"/>
              </w:rPr>
              <w:t>[…]</w:t>
            </w:r>
          </w:p>
          <w:p w14:paraId="0DF42412" w14:textId="77777777" w:rsidR="00F9573B" w:rsidRPr="00FA7E63" w:rsidRDefault="00F9573B" w:rsidP="0039207F">
            <w:pPr>
              <w:widowControl/>
              <w:spacing w:before="0" w:line="276" w:lineRule="auto"/>
              <w:jc w:val="both"/>
              <w:rPr>
                <w:rFonts w:cs="Open Sans"/>
                <w:lang w:val="cs-CZ"/>
              </w:rPr>
            </w:pPr>
          </w:p>
          <w:p w14:paraId="6A18827B" w14:textId="77777777" w:rsidR="00F9573B" w:rsidRPr="00FA7E63" w:rsidRDefault="00F9573B" w:rsidP="0039207F">
            <w:pPr>
              <w:widowControl/>
              <w:spacing w:before="0" w:line="276" w:lineRule="auto"/>
              <w:jc w:val="both"/>
              <w:rPr>
                <w:rFonts w:cs="Open Sans"/>
                <w:lang w:val="cs-CZ"/>
              </w:rPr>
            </w:pPr>
            <w:r w:rsidRPr="00FA7E63">
              <w:rPr>
                <w:rFonts w:cs="Open Sans"/>
                <w:lang w:val="cs-CZ"/>
              </w:rPr>
              <w:t>_____________________________________</w:t>
            </w:r>
          </w:p>
          <w:p w14:paraId="49528E83" w14:textId="77777777" w:rsidR="00F9573B" w:rsidRPr="00FA7E63" w:rsidRDefault="00F9573B" w:rsidP="0039207F">
            <w:pPr>
              <w:widowControl/>
              <w:spacing w:before="0" w:line="276" w:lineRule="auto"/>
              <w:jc w:val="both"/>
              <w:rPr>
                <w:rFonts w:cs="Open Sans"/>
                <w:szCs w:val="24"/>
                <w:lang w:val="cs-CZ"/>
              </w:rPr>
            </w:pPr>
            <w:r w:rsidRPr="00F9573B">
              <w:rPr>
                <w:rFonts w:cs="Open Sans"/>
                <w:b/>
                <w:highlight w:val="lightGray"/>
                <w:lang w:val="cs-CZ"/>
              </w:rPr>
              <w:t>[doplnit název]</w:t>
            </w:r>
          </w:p>
          <w:p w14:paraId="7F320BA8" w14:textId="77777777" w:rsidR="00F9573B" w:rsidRPr="00FA7E63" w:rsidRDefault="00F9573B" w:rsidP="0039207F">
            <w:pPr>
              <w:widowControl/>
              <w:spacing w:before="0" w:line="276" w:lineRule="auto"/>
              <w:jc w:val="both"/>
              <w:rPr>
                <w:rFonts w:cs="Open Sans"/>
                <w:szCs w:val="24"/>
                <w:lang w:val="cs-CZ"/>
              </w:rPr>
            </w:pPr>
          </w:p>
        </w:tc>
      </w:tr>
    </w:tbl>
    <w:p w14:paraId="65C56C70" w14:textId="77777777" w:rsidR="00F41C73" w:rsidRDefault="00F41C73"/>
    <w:sectPr w:rsidR="00F41C73" w:rsidSect="007C773F">
      <w:headerReference w:type="even" r:id="rId8"/>
      <w:headerReference w:type="default" r:id="rId9"/>
      <w:footerReference w:type="default" r:id="rId10"/>
      <w:headerReference w:type="first" r:id="rId11"/>
      <w:footnotePr>
        <w:pos w:val="beneathText"/>
      </w:footnotePr>
      <w:pgSz w:w="11905" w:h="16837" w:code="9"/>
      <w:pgMar w:top="1276" w:right="851" w:bottom="1560" w:left="1508" w:header="426" w:footer="66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3B89" w14:textId="77777777" w:rsidR="00DF2FAB" w:rsidRDefault="00DF2FAB" w:rsidP="00DA2210">
      <w:pPr>
        <w:spacing w:before="0" w:after="0" w:line="240" w:lineRule="auto"/>
      </w:pPr>
      <w:r>
        <w:separator/>
      </w:r>
    </w:p>
  </w:endnote>
  <w:endnote w:type="continuationSeparator" w:id="0">
    <w:p w14:paraId="2E8B6F77" w14:textId="77777777" w:rsidR="00DF2FAB" w:rsidRDefault="00DF2FAB" w:rsidP="00DA22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A052" w14:textId="77777777" w:rsidR="00746788" w:rsidRPr="00DA4862" w:rsidRDefault="007C1D25">
    <w:pPr>
      <w:rPr>
        <w:sz w:val="16"/>
      </w:rPr>
    </w:pPr>
    <w:r w:rsidRPr="00DA4862">
      <w:rPr>
        <w:sz w:val="16"/>
      </w:rPr>
      <w:fldChar w:fldCharType="begin"/>
    </w:r>
    <w:r w:rsidRPr="00DA4862">
      <w:rPr>
        <w:sz w:val="16"/>
      </w:rPr>
      <w:instrText xml:space="preserve"> PAGE  \* MERGEFORMAT </w:instrText>
    </w:r>
    <w:r w:rsidRPr="00DA4862">
      <w:rPr>
        <w:sz w:val="16"/>
      </w:rPr>
      <w:fldChar w:fldCharType="separate"/>
    </w:r>
    <w:r w:rsidRPr="00DA4862">
      <w:rPr>
        <w:sz w:val="16"/>
      </w:rPr>
      <w:t>2</w:t>
    </w:r>
    <w:r w:rsidRPr="00DA4862">
      <w:rPr>
        <w:sz w:val="16"/>
      </w:rPr>
      <w:fldChar w:fldCharType="end"/>
    </w:r>
    <w:r w:rsidRPr="00DA4862">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AFF2" w14:textId="77777777" w:rsidR="00DF2FAB" w:rsidRDefault="00DF2FAB" w:rsidP="00DA2210">
      <w:pPr>
        <w:spacing w:before="0" w:after="0" w:line="240" w:lineRule="auto"/>
      </w:pPr>
      <w:r>
        <w:separator/>
      </w:r>
    </w:p>
  </w:footnote>
  <w:footnote w:type="continuationSeparator" w:id="0">
    <w:p w14:paraId="5660ADE6" w14:textId="77777777" w:rsidR="00DF2FAB" w:rsidRDefault="00DF2FAB" w:rsidP="00DA22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0AF1" w14:textId="77777777" w:rsidR="00746788" w:rsidRDefault="00746788">
    <w:pPr>
      <w:pStyle w:val="Zhlav"/>
      <w:widowControl/>
      <w:tabs>
        <w:tab w:val="clear" w:pos="8630"/>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C9A8" w14:textId="77777777" w:rsidR="00746788" w:rsidRDefault="00746788">
    <w:pPr>
      <w:pStyle w:val="Zhlav"/>
      <w:widowControl/>
      <w:tabs>
        <w:tab w:val="clear" w:pos="8630"/>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8C7A" w14:textId="3A0A1931" w:rsidR="00C53CBC" w:rsidRDefault="00C53CBC" w:rsidP="00C53CBC">
    <w:pPr>
      <w:pStyle w:val="Zhlav"/>
      <w:widowControl/>
      <w:tabs>
        <w:tab w:val="clear" w:pos="8630"/>
        <w:tab w:val="right" w:pos="9072"/>
      </w:tabs>
      <w:rPr>
        <w:b/>
        <w:bCs/>
        <w:lang w:val="cs-CZ"/>
      </w:rPr>
    </w:pPr>
    <w:r w:rsidRPr="00796B17">
      <w:rPr>
        <w:b/>
        <w:bCs/>
        <w:lang w:val="cs-CZ"/>
      </w:rPr>
      <w:t xml:space="preserve">Zásady pro spolupráci s investory na rozvoji veřejné infrastruktury </w:t>
    </w:r>
    <w:r w:rsidR="0020204C">
      <w:rPr>
        <w:b/>
        <w:bCs/>
        <w:lang w:val="cs-CZ"/>
      </w:rPr>
      <w:t>obce Ostravice</w:t>
    </w:r>
  </w:p>
  <w:p w14:paraId="7BBCF577" w14:textId="77777777" w:rsidR="00C53CBC" w:rsidRDefault="00C53CBC" w:rsidP="00C53CBC">
    <w:pPr>
      <w:pStyle w:val="Zhlav"/>
      <w:widowControl/>
      <w:tabs>
        <w:tab w:val="clear" w:pos="8630"/>
        <w:tab w:val="right" w:pos="9072"/>
      </w:tabs>
      <w:rPr>
        <w:lang w:val="cs-CZ"/>
      </w:rPr>
    </w:pPr>
    <w:r>
      <w:rPr>
        <w:lang w:val="cs-CZ"/>
      </w:rPr>
      <w:t>Příloha č. 2 – Vzorová plánovací smlouva ke změně územního plánu</w:t>
    </w:r>
  </w:p>
  <w:p w14:paraId="1B21CB92" w14:textId="22107100" w:rsidR="00C53CBC" w:rsidRPr="0082175B" w:rsidRDefault="00C53CBC" w:rsidP="00C53CBC">
    <w:pPr>
      <w:pStyle w:val="Zhlav"/>
      <w:widowControl/>
      <w:tabs>
        <w:tab w:val="clear" w:pos="8630"/>
        <w:tab w:val="right" w:pos="9072"/>
      </w:tabs>
      <w:jc w:val="both"/>
      <w:rPr>
        <w:color w:val="0070C0"/>
        <w:lang w:val="cs-CZ"/>
      </w:rPr>
    </w:pPr>
    <w:r w:rsidRPr="0082175B">
      <w:rPr>
        <w:rFonts w:cstheme="minorHAnsi"/>
        <w:i/>
        <w:iCs/>
        <w:color w:val="0070C0"/>
        <w:lang w:val="cs-CZ"/>
      </w:rPr>
      <w:t xml:space="preserve">POZNÁMKA: Uzavření konkrétní Plánovací smlouvy je závislé na okolnostech každé jednotlivé věci, jakož i na dohodách mezi </w:t>
    </w:r>
    <w:r w:rsidR="0020204C">
      <w:rPr>
        <w:rFonts w:cstheme="minorHAnsi"/>
        <w:i/>
        <w:iCs/>
        <w:color w:val="0070C0"/>
        <w:lang w:val="cs-CZ"/>
      </w:rPr>
      <w:t>Obcí</w:t>
    </w:r>
    <w:r w:rsidR="0020204C" w:rsidRPr="0082175B">
      <w:rPr>
        <w:rFonts w:cstheme="minorHAnsi"/>
        <w:i/>
        <w:iCs/>
        <w:color w:val="0070C0"/>
        <w:lang w:val="cs-CZ"/>
      </w:rPr>
      <w:t xml:space="preserve"> </w:t>
    </w:r>
    <w:r w:rsidRPr="0082175B">
      <w:rPr>
        <w:rFonts w:cstheme="minorHAnsi"/>
        <w:i/>
        <w:iCs/>
        <w:color w:val="0070C0"/>
        <w:lang w:val="cs-CZ"/>
      </w:rPr>
      <w:t>a Investorem o jejím obsahu. Podle toho se vzor Plánovací sml</w:t>
    </w:r>
    <w:r>
      <w:rPr>
        <w:rFonts w:cstheme="minorHAnsi"/>
        <w:i/>
        <w:iCs/>
        <w:color w:val="0070C0"/>
        <w:lang w:val="cs-CZ"/>
      </w:rPr>
      <w:t>ouvy</w:t>
    </w:r>
    <w:r w:rsidRPr="0082175B">
      <w:rPr>
        <w:rFonts w:cstheme="minorHAnsi"/>
        <w:i/>
        <w:iCs/>
        <w:color w:val="0070C0"/>
        <w:lang w:val="cs-CZ"/>
      </w:rPr>
      <w:t xml:space="preserve"> v potřebném rozsahu upraví či doplní, při respektování základních požadavků a principů obsažených v Zásadách. </w:t>
    </w:r>
  </w:p>
  <w:p w14:paraId="7654FF0D" w14:textId="12B87150" w:rsidR="00746788" w:rsidRDefault="007467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D50CFD4"/>
    <w:lvl w:ilvl="0">
      <w:start w:val="1"/>
      <w:numFmt w:val="upperRoman"/>
      <w:lvlText w:val="%1."/>
      <w:lvlJc w:val="left"/>
      <w:pPr>
        <w:ind w:left="3621" w:hanging="360"/>
      </w:pPr>
    </w:lvl>
    <w:lvl w:ilvl="1">
      <w:start w:val="1"/>
      <w:numFmt w:val="decimal"/>
      <w:lvlText w:val="%1.%2"/>
      <w:lvlJc w:val="left"/>
      <w:pPr>
        <w:ind w:left="2625"/>
      </w:pPr>
      <w:rPr>
        <w:i w:val="0"/>
        <w:iCs w:val="0"/>
        <w:color w:val="auto"/>
      </w:rPr>
    </w:lvl>
    <w:lvl w:ilvl="2">
      <w:start w:val="1"/>
      <w:numFmt w:val="lowerRoman"/>
      <w:lvlText w:val="%3)"/>
      <w:lvlJc w:val="left"/>
      <w:pPr>
        <w:ind w:left="3348" w:hanging="360"/>
      </w:pPr>
      <w:rPr>
        <w:b w:val="0"/>
        <w:bCs/>
        <w:i w:val="0"/>
        <w:iCs w:val="0"/>
        <w:color w:val="auto"/>
      </w:rPr>
    </w:lvl>
    <w:lvl w:ilvl="3">
      <w:start w:val="1"/>
      <w:numFmt w:val="decimal"/>
      <w:lvlText w:val="(%4)"/>
      <w:lvlJc w:val="left"/>
      <w:pPr>
        <w:ind w:left="3708" w:hanging="360"/>
      </w:pPr>
      <w:rPr>
        <w:lang w:val="cs-CZ"/>
      </w:rPr>
    </w:lvl>
    <w:lvl w:ilvl="4">
      <w:start w:val="1"/>
      <w:numFmt w:val="lowerLetter"/>
      <w:lvlText w:val="(%5)"/>
      <w:lvlJc w:val="left"/>
      <w:pPr>
        <w:ind w:left="4068" w:hanging="360"/>
      </w:pPr>
    </w:lvl>
    <w:lvl w:ilvl="5">
      <w:start w:val="1"/>
      <w:numFmt w:val="lowerRoman"/>
      <w:lvlText w:val="(%6)"/>
      <w:lvlJc w:val="left"/>
      <w:pPr>
        <w:ind w:left="4428" w:hanging="360"/>
      </w:pPr>
    </w:lvl>
    <w:lvl w:ilvl="6">
      <w:start w:val="1"/>
      <w:numFmt w:val="decimal"/>
      <w:lvlText w:val="%7."/>
      <w:lvlJc w:val="left"/>
      <w:pPr>
        <w:ind w:left="4788" w:hanging="360"/>
      </w:pPr>
    </w:lvl>
    <w:lvl w:ilvl="7">
      <w:start w:val="1"/>
      <w:numFmt w:val="lowerLetter"/>
      <w:lvlText w:val="%8."/>
      <w:lvlJc w:val="left"/>
      <w:pPr>
        <w:ind w:left="5148" w:hanging="360"/>
      </w:pPr>
    </w:lvl>
    <w:lvl w:ilvl="8">
      <w:start w:val="1"/>
      <w:numFmt w:val="lowerRoman"/>
      <w:lvlText w:val="%9."/>
      <w:lvlJc w:val="left"/>
      <w:pPr>
        <w:ind w:left="5508" w:hanging="360"/>
      </w:pPr>
    </w:lvl>
  </w:abstractNum>
  <w:abstractNum w:abstractNumId="1" w15:restartNumberingAfterBreak="0">
    <w:nsid w:val="00000004"/>
    <w:multiLevelType w:val="multilevel"/>
    <w:tmpl w:val="254ACABA"/>
    <w:lvl w:ilvl="0">
      <w:start w:val="1"/>
      <w:numFmt w:val="upperRoman"/>
      <w:lvlText w:val="%1."/>
      <w:lvlJc w:val="left"/>
      <w:pPr>
        <w:ind w:left="360" w:hanging="360"/>
      </w:pPr>
    </w:lvl>
    <w:lvl w:ilvl="1">
      <w:start w:val="1"/>
      <w:numFmt w:val="upperLetter"/>
      <w:lvlText w:val="%2."/>
      <w:lvlJc w:val="left"/>
      <w:pPr>
        <w:ind w:left="357"/>
      </w:pPr>
      <w:rPr>
        <w:color w:val="auto"/>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172B4F"/>
    <w:multiLevelType w:val="hybridMultilevel"/>
    <w:tmpl w:val="19F2A634"/>
    <w:lvl w:ilvl="0" w:tplc="A7F4CC52">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987319A"/>
    <w:multiLevelType w:val="hybridMultilevel"/>
    <w:tmpl w:val="5052C930"/>
    <w:lvl w:ilvl="0" w:tplc="428A050E">
      <w:numFmt w:val="bullet"/>
      <w:lvlText w:val="-"/>
      <w:lvlJc w:val="left"/>
      <w:pPr>
        <w:ind w:left="2210" w:hanging="360"/>
      </w:pPr>
      <w:rPr>
        <w:rFonts w:ascii="Calibri" w:eastAsia="Calibri" w:hAnsi="Calibri" w:cs="Calibri" w:hint="default"/>
      </w:rPr>
    </w:lvl>
    <w:lvl w:ilvl="1" w:tplc="04050003" w:tentative="1">
      <w:start w:val="1"/>
      <w:numFmt w:val="bullet"/>
      <w:lvlText w:val="o"/>
      <w:lvlJc w:val="left"/>
      <w:pPr>
        <w:ind w:left="2930" w:hanging="360"/>
      </w:pPr>
      <w:rPr>
        <w:rFonts w:ascii="Courier New" w:hAnsi="Courier New" w:cs="Courier New" w:hint="default"/>
      </w:rPr>
    </w:lvl>
    <w:lvl w:ilvl="2" w:tplc="04050005" w:tentative="1">
      <w:start w:val="1"/>
      <w:numFmt w:val="bullet"/>
      <w:lvlText w:val=""/>
      <w:lvlJc w:val="left"/>
      <w:pPr>
        <w:ind w:left="3650" w:hanging="360"/>
      </w:pPr>
      <w:rPr>
        <w:rFonts w:ascii="Wingdings" w:hAnsi="Wingdings" w:hint="default"/>
      </w:rPr>
    </w:lvl>
    <w:lvl w:ilvl="3" w:tplc="04050001" w:tentative="1">
      <w:start w:val="1"/>
      <w:numFmt w:val="bullet"/>
      <w:lvlText w:val=""/>
      <w:lvlJc w:val="left"/>
      <w:pPr>
        <w:ind w:left="4370" w:hanging="360"/>
      </w:pPr>
      <w:rPr>
        <w:rFonts w:ascii="Symbol" w:hAnsi="Symbol" w:hint="default"/>
      </w:rPr>
    </w:lvl>
    <w:lvl w:ilvl="4" w:tplc="04050003" w:tentative="1">
      <w:start w:val="1"/>
      <w:numFmt w:val="bullet"/>
      <w:lvlText w:val="o"/>
      <w:lvlJc w:val="left"/>
      <w:pPr>
        <w:ind w:left="5090" w:hanging="360"/>
      </w:pPr>
      <w:rPr>
        <w:rFonts w:ascii="Courier New" w:hAnsi="Courier New" w:cs="Courier New" w:hint="default"/>
      </w:rPr>
    </w:lvl>
    <w:lvl w:ilvl="5" w:tplc="04050005" w:tentative="1">
      <w:start w:val="1"/>
      <w:numFmt w:val="bullet"/>
      <w:lvlText w:val=""/>
      <w:lvlJc w:val="left"/>
      <w:pPr>
        <w:ind w:left="5810" w:hanging="360"/>
      </w:pPr>
      <w:rPr>
        <w:rFonts w:ascii="Wingdings" w:hAnsi="Wingdings" w:hint="default"/>
      </w:rPr>
    </w:lvl>
    <w:lvl w:ilvl="6" w:tplc="04050001" w:tentative="1">
      <w:start w:val="1"/>
      <w:numFmt w:val="bullet"/>
      <w:lvlText w:val=""/>
      <w:lvlJc w:val="left"/>
      <w:pPr>
        <w:ind w:left="6530" w:hanging="360"/>
      </w:pPr>
      <w:rPr>
        <w:rFonts w:ascii="Symbol" w:hAnsi="Symbol" w:hint="default"/>
      </w:rPr>
    </w:lvl>
    <w:lvl w:ilvl="7" w:tplc="04050003" w:tentative="1">
      <w:start w:val="1"/>
      <w:numFmt w:val="bullet"/>
      <w:lvlText w:val="o"/>
      <w:lvlJc w:val="left"/>
      <w:pPr>
        <w:ind w:left="7250" w:hanging="360"/>
      </w:pPr>
      <w:rPr>
        <w:rFonts w:ascii="Courier New" w:hAnsi="Courier New" w:cs="Courier New" w:hint="default"/>
      </w:rPr>
    </w:lvl>
    <w:lvl w:ilvl="8" w:tplc="04050005" w:tentative="1">
      <w:start w:val="1"/>
      <w:numFmt w:val="bullet"/>
      <w:lvlText w:val=""/>
      <w:lvlJc w:val="left"/>
      <w:pPr>
        <w:ind w:left="7970" w:hanging="360"/>
      </w:pPr>
      <w:rPr>
        <w:rFonts w:ascii="Wingdings" w:hAnsi="Wingdings" w:hint="default"/>
      </w:rPr>
    </w:lvl>
  </w:abstractNum>
  <w:abstractNum w:abstractNumId="4" w15:restartNumberingAfterBreak="0">
    <w:nsid w:val="0D150E3E"/>
    <w:multiLevelType w:val="hybridMultilevel"/>
    <w:tmpl w:val="DC3CAC60"/>
    <w:lvl w:ilvl="0" w:tplc="501251C8">
      <w:start w:val="1"/>
      <w:numFmt w:val="lowerRoman"/>
      <w:pStyle w:val="Roman3"/>
      <w:lvlText w:val="(%1)"/>
      <w:lvlJc w:val="left"/>
      <w:pPr>
        <w:tabs>
          <w:tab w:val="num" w:pos="2041"/>
        </w:tabs>
        <w:ind w:left="2041"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8B0BA8"/>
    <w:multiLevelType w:val="hybridMultilevel"/>
    <w:tmpl w:val="8132BEEA"/>
    <w:lvl w:ilvl="0" w:tplc="B51C80E6">
      <w:numFmt w:val="bullet"/>
      <w:lvlText w:val="-"/>
      <w:lvlJc w:val="left"/>
      <w:pPr>
        <w:ind w:left="927" w:hanging="360"/>
      </w:pPr>
      <w:rPr>
        <w:rFonts w:ascii="Open Sans" w:eastAsiaTheme="minorEastAsia" w:hAnsi="Open Sans" w:cs="Open San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5035324"/>
    <w:multiLevelType w:val="hybridMultilevel"/>
    <w:tmpl w:val="FE0A5386"/>
    <w:lvl w:ilvl="0" w:tplc="960E133C">
      <w:start w:val="1"/>
      <w:numFmt w:val="bullet"/>
      <w:lvlText w:val="-"/>
      <w:lvlJc w:val="left"/>
      <w:pPr>
        <w:ind w:left="1854" w:hanging="360"/>
      </w:pPr>
      <w:rPr>
        <w:rFonts w:ascii="Open Sans" w:hAnsi="Open Sans" w:cs="Open Sans" w:hint="default"/>
      </w:rPr>
    </w:lvl>
    <w:lvl w:ilvl="1" w:tplc="04050003" w:tentative="1">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22B24448"/>
    <w:multiLevelType w:val="hybridMultilevel"/>
    <w:tmpl w:val="4B7C3A00"/>
    <w:lvl w:ilvl="0" w:tplc="04050017">
      <w:start w:val="1"/>
      <w:numFmt w:val="lowerLetter"/>
      <w:lvlText w:val="%1)"/>
      <w:lvlJc w:val="left"/>
      <w:pPr>
        <w:ind w:left="5747" w:hanging="360"/>
      </w:pPr>
      <w:rPr>
        <w:u w:val="single"/>
      </w:rPr>
    </w:lvl>
    <w:lvl w:ilvl="1" w:tplc="FFFFFFFF" w:tentative="1">
      <w:start w:val="1"/>
      <w:numFmt w:val="lowerLetter"/>
      <w:lvlText w:val="%2."/>
      <w:lvlJc w:val="left"/>
      <w:pPr>
        <w:ind w:left="6467" w:hanging="360"/>
      </w:pPr>
    </w:lvl>
    <w:lvl w:ilvl="2" w:tplc="FFFFFFFF" w:tentative="1">
      <w:start w:val="1"/>
      <w:numFmt w:val="lowerRoman"/>
      <w:lvlText w:val="%3."/>
      <w:lvlJc w:val="right"/>
      <w:pPr>
        <w:ind w:left="7187" w:hanging="180"/>
      </w:pPr>
    </w:lvl>
    <w:lvl w:ilvl="3" w:tplc="FFFFFFFF" w:tentative="1">
      <w:start w:val="1"/>
      <w:numFmt w:val="decimal"/>
      <w:lvlText w:val="%4."/>
      <w:lvlJc w:val="left"/>
      <w:pPr>
        <w:ind w:left="7907" w:hanging="360"/>
      </w:pPr>
    </w:lvl>
    <w:lvl w:ilvl="4" w:tplc="FFFFFFFF" w:tentative="1">
      <w:start w:val="1"/>
      <w:numFmt w:val="lowerLetter"/>
      <w:lvlText w:val="%5."/>
      <w:lvlJc w:val="left"/>
      <w:pPr>
        <w:ind w:left="8627" w:hanging="360"/>
      </w:pPr>
    </w:lvl>
    <w:lvl w:ilvl="5" w:tplc="FFFFFFFF" w:tentative="1">
      <w:start w:val="1"/>
      <w:numFmt w:val="lowerRoman"/>
      <w:lvlText w:val="%6."/>
      <w:lvlJc w:val="right"/>
      <w:pPr>
        <w:ind w:left="9347" w:hanging="180"/>
      </w:pPr>
    </w:lvl>
    <w:lvl w:ilvl="6" w:tplc="FFFFFFFF" w:tentative="1">
      <w:start w:val="1"/>
      <w:numFmt w:val="decimal"/>
      <w:lvlText w:val="%7."/>
      <w:lvlJc w:val="left"/>
      <w:pPr>
        <w:ind w:left="10067" w:hanging="360"/>
      </w:pPr>
    </w:lvl>
    <w:lvl w:ilvl="7" w:tplc="FFFFFFFF" w:tentative="1">
      <w:start w:val="1"/>
      <w:numFmt w:val="lowerLetter"/>
      <w:lvlText w:val="%8."/>
      <w:lvlJc w:val="left"/>
      <w:pPr>
        <w:ind w:left="10787" w:hanging="360"/>
      </w:pPr>
    </w:lvl>
    <w:lvl w:ilvl="8" w:tplc="FFFFFFFF" w:tentative="1">
      <w:start w:val="1"/>
      <w:numFmt w:val="lowerRoman"/>
      <w:lvlText w:val="%9."/>
      <w:lvlJc w:val="right"/>
      <w:pPr>
        <w:ind w:left="11507" w:hanging="180"/>
      </w:pPr>
    </w:lvl>
  </w:abstractNum>
  <w:abstractNum w:abstractNumId="8" w15:restartNumberingAfterBreak="0">
    <w:nsid w:val="2A193C9F"/>
    <w:multiLevelType w:val="hybridMultilevel"/>
    <w:tmpl w:val="A5E61BE0"/>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3C3573E1"/>
    <w:multiLevelType w:val="hybridMultilevel"/>
    <w:tmpl w:val="BF5CBC1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D383F71"/>
    <w:multiLevelType w:val="hybridMultilevel"/>
    <w:tmpl w:val="4CACE866"/>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71B2893"/>
    <w:multiLevelType w:val="multilevel"/>
    <w:tmpl w:val="A934C150"/>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A13724B"/>
    <w:multiLevelType w:val="hybridMultilevel"/>
    <w:tmpl w:val="5D283AAC"/>
    <w:lvl w:ilvl="0" w:tplc="04050017">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52D579F3"/>
    <w:multiLevelType w:val="hybridMultilevel"/>
    <w:tmpl w:val="A5E61BE0"/>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52068A8"/>
    <w:multiLevelType w:val="hybridMultilevel"/>
    <w:tmpl w:val="0C043608"/>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56042225"/>
    <w:multiLevelType w:val="hybridMultilevel"/>
    <w:tmpl w:val="204EA69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58B55588"/>
    <w:multiLevelType w:val="multilevel"/>
    <w:tmpl w:val="AC6ADDA0"/>
    <w:lvl w:ilvl="0">
      <w:start w:val="1"/>
      <w:numFmt w:val="upperRoman"/>
      <w:lvlText w:val="%1."/>
      <w:lvlJc w:val="left"/>
      <w:pPr>
        <w:ind w:left="1353"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17462A"/>
    <w:multiLevelType w:val="hybridMultilevel"/>
    <w:tmpl w:val="4DD66652"/>
    <w:lvl w:ilvl="0" w:tplc="D7324B1A">
      <w:start w:val="1"/>
      <w:numFmt w:val="lowerRoman"/>
      <w:lvlText w:val="%1."/>
      <w:lvlJc w:val="right"/>
      <w:pPr>
        <w:ind w:left="5747" w:hanging="360"/>
      </w:pPr>
      <w:rPr>
        <w:u w:val="single"/>
      </w:rPr>
    </w:lvl>
    <w:lvl w:ilvl="1" w:tplc="04050019" w:tentative="1">
      <w:start w:val="1"/>
      <w:numFmt w:val="lowerLetter"/>
      <w:lvlText w:val="%2."/>
      <w:lvlJc w:val="left"/>
      <w:pPr>
        <w:ind w:left="6467" w:hanging="360"/>
      </w:pPr>
    </w:lvl>
    <w:lvl w:ilvl="2" w:tplc="0405001B" w:tentative="1">
      <w:start w:val="1"/>
      <w:numFmt w:val="lowerRoman"/>
      <w:lvlText w:val="%3."/>
      <w:lvlJc w:val="right"/>
      <w:pPr>
        <w:ind w:left="7187" w:hanging="180"/>
      </w:pPr>
    </w:lvl>
    <w:lvl w:ilvl="3" w:tplc="0405000F" w:tentative="1">
      <w:start w:val="1"/>
      <w:numFmt w:val="decimal"/>
      <w:lvlText w:val="%4."/>
      <w:lvlJc w:val="left"/>
      <w:pPr>
        <w:ind w:left="7907" w:hanging="360"/>
      </w:pPr>
    </w:lvl>
    <w:lvl w:ilvl="4" w:tplc="04050019" w:tentative="1">
      <w:start w:val="1"/>
      <w:numFmt w:val="lowerLetter"/>
      <w:lvlText w:val="%5."/>
      <w:lvlJc w:val="left"/>
      <w:pPr>
        <w:ind w:left="8627" w:hanging="360"/>
      </w:pPr>
    </w:lvl>
    <w:lvl w:ilvl="5" w:tplc="0405001B" w:tentative="1">
      <w:start w:val="1"/>
      <w:numFmt w:val="lowerRoman"/>
      <w:lvlText w:val="%6."/>
      <w:lvlJc w:val="right"/>
      <w:pPr>
        <w:ind w:left="9347" w:hanging="180"/>
      </w:pPr>
    </w:lvl>
    <w:lvl w:ilvl="6" w:tplc="0405000F" w:tentative="1">
      <w:start w:val="1"/>
      <w:numFmt w:val="decimal"/>
      <w:lvlText w:val="%7."/>
      <w:lvlJc w:val="left"/>
      <w:pPr>
        <w:ind w:left="10067" w:hanging="360"/>
      </w:pPr>
    </w:lvl>
    <w:lvl w:ilvl="7" w:tplc="04050019" w:tentative="1">
      <w:start w:val="1"/>
      <w:numFmt w:val="lowerLetter"/>
      <w:lvlText w:val="%8."/>
      <w:lvlJc w:val="left"/>
      <w:pPr>
        <w:ind w:left="10787" w:hanging="360"/>
      </w:pPr>
    </w:lvl>
    <w:lvl w:ilvl="8" w:tplc="0405001B" w:tentative="1">
      <w:start w:val="1"/>
      <w:numFmt w:val="lowerRoman"/>
      <w:lvlText w:val="%9."/>
      <w:lvlJc w:val="right"/>
      <w:pPr>
        <w:ind w:left="11507" w:hanging="180"/>
      </w:pPr>
    </w:lvl>
  </w:abstractNum>
  <w:abstractNum w:abstractNumId="18" w15:restartNumberingAfterBreak="0">
    <w:nsid w:val="673825E0"/>
    <w:multiLevelType w:val="hybridMultilevel"/>
    <w:tmpl w:val="89005900"/>
    <w:lvl w:ilvl="0" w:tplc="A8D68500">
      <w:start w:val="1"/>
      <w:numFmt w:val="lowerRoman"/>
      <w:pStyle w:val="Roman2"/>
      <w:lvlText w:val="%1)"/>
      <w:lvlJc w:val="left"/>
      <w:pPr>
        <w:tabs>
          <w:tab w:val="num" w:pos="1134"/>
        </w:tabs>
        <w:ind w:left="1134" w:hanging="567"/>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8B664F"/>
    <w:multiLevelType w:val="hybridMultilevel"/>
    <w:tmpl w:val="8A32435C"/>
    <w:lvl w:ilvl="0" w:tplc="0405001B">
      <w:start w:val="1"/>
      <w:numFmt w:val="lowerRoman"/>
      <w:lvlText w:val="%1."/>
      <w:lvlJc w:val="right"/>
      <w:pPr>
        <w:ind w:left="157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8721576">
    <w:abstractNumId w:val="0"/>
  </w:num>
  <w:num w:numId="2" w16cid:durableId="2021545728">
    <w:abstractNumId w:val="1"/>
  </w:num>
  <w:num w:numId="3" w16cid:durableId="78018717">
    <w:abstractNumId w:val="0"/>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66901534">
    <w:abstractNumId w:val="4"/>
  </w:num>
  <w:num w:numId="5" w16cid:durableId="138688199">
    <w:abstractNumId w:val="18"/>
    <w:lvlOverride w:ilvl="0">
      <w:startOverride w:val="1"/>
    </w:lvlOverride>
  </w:num>
  <w:num w:numId="6" w16cid:durableId="1242787244">
    <w:abstractNumId w:val="0"/>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213419384">
    <w:abstractNumId w:val="14"/>
  </w:num>
  <w:num w:numId="8" w16cid:durableId="2005010832">
    <w:abstractNumId w:val="16"/>
  </w:num>
  <w:num w:numId="9" w16cid:durableId="319775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365435">
    <w:abstractNumId w:val="8"/>
  </w:num>
  <w:num w:numId="11" w16cid:durableId="1737359710">
    <w:abstractNumId w:val="9"/>
  </w:num>
  <w:num w:numId="12" w16cid:durableId="712311067">
    <w:abstractNumId w:val="13"/>
  </w:num>
  <w:num w:numId="13" w16cid:durableId="948851801">
    <w:abstractNumId w:val="6"/>
  </w:num>
  <w:num w:numId="14" w16cid:durableId="1543008589">
    <w:abstractNumId w:val="11"/>
  </w:num>
  <w:num w:numId="15" w16cid:durableId="342753322">
    <w:abstractNumId w:val="3"/>
  </w:num>
  <w:num w:numId="16" w16cid:durableId="1704133001">
    <w:abstractNumId w:val="0"/>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16cid:durableId="1822110288">
    <w:abstractNumId w:val="5"/>
  </w:num>
  <w:num w:numId="18" w16cid:durableId="463811445">
    <w:abstractNumId w:val="17"/>
  </w:num>
  <w:num w:numId="19" w16cid:durableId="1967194757">
    <w:abstractNumId w:val="2"/>
  </w:num>
  <w:num w:numId="20" w16cid:durableId="1197473962">
    <w:abstractNumId w:val="7"/>
  </w:num>
  <w:num w:numId="21" w16cid:durableId="653339595">
    <w:abstractNumId w:val="15"/>
  </w:num>
  <w:num w:numId="22" w16cid:durableId="1891110620">
    <w:abstractNumId w:val="10"/>
  </w:num>
  <w:num w:numId="23" w16cid:durableId="98331822">
    <w:abstractNumId w:val="12"/>
  </w:num>
  <w:num w:numId="24" w16cid:durableId="5091051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73B"/>
    <w:rsid w:val="0000716E"/>
    <w:rsid w:val="0001308C"/>
    <w:rsid w:val="000734BB"/>
    <w:rsid w:val="00096790"/>
    <w:rsid w:val="000B1C18"/>
    <w:rsid w:val="000C0AEA"/>
    <w:rsid w:val="00137D58"/>
    <w:rsid w:val="00153836"/>
    <w:rsid w:val="00154100"/>
    <w:rsid w:val="00163B5B"/>
    <w:rsid w:val="00197BBA"/>
    <w:rsid w:val="001B0DD3"/>
    <w:rsid w:val="001B4EEB"/>
    <w:rsid w:val="001D3318"/>
    <w:rsid w:val="001E065D"/>
    <w:rsid w:val="0020204C"/>
    <w:rsid w:val="0021030E"/>
    <w:rsid w:val="00216878"/>
    <w:rsid w:val="00241AD5"/>
    <w:rsid w:val="00251CF4"/>
    <w:rsid w:val="002709BB"/>
    <w:rsid w:val="00273442"/>
    <w:rsid w:val="002C2447"/>
    <w:rsid w:val="002C7199"/>
    <w:rsid w:val="003168C4"/>
    <w:rsid w:val="00316A9B"/>
    <w:rsid w:val="003208D3"/>
    <w:rsid w:val="00333A96"/>
    <w:rsid w:val="00371EC3"/>
    <w:rsid w:val="00392991"/>
    <w:rsid w:val="003A019A"/>
    <w:rsid w:val="003C2830"/>
    <w:rsid w:val="003C6CF7"/>
    <w:rsid w:val="00424D9F"/>
    <w:rsid w:val="00430820"/>
    <w:rsid w:val="00434256"/>
    <w:rsid w:val="0046384C"/>
    <w:rsid w:val="004648DA"/>
    <w:rsid w:val="004D0FC4"/>
    <w:rsid w:val="00501C2E"/>
    <w:rsid w:val="0050231C"/>
    <w:rsid w:val="00502D29"/>
    <w:rsid w:val="00515462"/>
    <w:rsid w:val="00515C0F"/>
    <w:rsid w:val="00521F0E"/>
    <w:rsid w:val="00535581"/>
    <w:rsid w:val="00547469"/>
    <w:rsid w:val="00583EF8"/>
    <w:rsid w:val="005940FC"/>
    <w:rsid w:val="005A0D60"/>
    <w:rsid w:val="005B0C34"/>
    <w:rsid w:val="005C5F6E"/>
    <w:rsid w:val="005D793E"/>
    <w:rsid w:val="00612FF7"/>
    <w:rsid w:val="0065657A"/>
    <w:rsid w:val="00674468"/>
    <w:rsid w:val="00684BDD"/>
    <w:rsid w:val="00690719"/>
    <w:rsid w:val="006B0369"/>
    <w:rsid w:val="006B69B0"/>
    <w:rsid w:val="006E5E5B"/>
    <w:rsid w:val="00746788"/>
    <w:rsid w:val="00767619"/>
    <w:rsid w:val="007954BC"/>
    <w:rsid w:val="007954C0"/>
    <w:rsid w:val="007A6FBA"/>
    <w:rsid w:val="007B0BCB"/>
    <w:rsid w:val="007B1DDB"/>
    <w:rsid w:val="007C1D25"/>
    <w:rsid w:val="007C773F"/>
    <w:rsid w:val="007D1FF9"/>
    <w:rsid w:val="007E5C95"/>
    <w:rsid w:val="0080146F"/>
    <w:rsid w:val="00813A41"/>
    <w:rsid w:val="008410C7"/>
    <w:rsid w:val="00845DF5"/>
    <w:rsid w:val="00860855"/>
    <w:rsid w:val="0086143D"/>
    <w:rsid w:val="00862F51"/>
    <w:rsid w:val="00876321"/>
    <w:rsid w:val="008A29C1"/>
    <w:rsid w:val="008B1491"/>
    <w:rsid w:val="008B1E86"/>
    <w:rsid w:val="008B211E"/>
    <w:rsid w:val="008B3417"/>
    <w:rsid w:val="008C2FD7"/>
    <w:rsid w:val="008F3DCB"/>
    <w:rsid w:val="00905E44"/>
    <w:rsid w:val="00932A16"/>
    <w:rsid w:val="009475AA"/>
    <w:rsid w:val="00961DE3"/>
    <w:rsid w:val="00977118"/>
    <w:rsid w:val="009937E2"/>
    <w:rsid w:val="009D1FE9"/>
    <w:rsid w:val="009E0A8B"/>
    <w:rsid w:val="00A27140"/>
    <w:rsid w:val="00A27B03"/>
    <w:rsid w:val="00A65008"/>
    <w:rsid w:val="00A828A4"/>
    <w:rsid w:val="00A83F60"/>
    <w:rsid w:val="00A966AD"/>
    <w:rsid w:val="00AA3631"/>
    <w:rsid w:val="00AB643A"/>
    <w:rsid w:val="00AC0813"/>
    <w:rsid w:val="00AC3598"/>
    <w:rsid w:val="00AC3B5E"/>
    <w:rsid w:val="00AD2588"/>
    <w:rsid w:val="00AD5E26"/>
    <w:rsid w:val="00AE610E"/>
    <w:rsid w:val="00AF09BC"/>
    <w:rsid w:val="00B146D2"/>
    <w:rsid w:val="00B33251"/>
    <w:rsid w:val="00B45701"/>
    <w:rsid w:val="00B535AA"/>
    <w:rsid w:val="00B76B23"/>
    <w:rsid w:val="00B86350"/>
    <w:rsid w:val="00BB5315"/>
    <w:rsid w:val="00C15C3A"/>
    <w:rsid w:val="00C21FB4"/>
    <w:rsid w:val="00C53CBC"/>
    <w:rsid w:val="00C70119"/>
    <w:rsid w:val="00CA68D7"/>
    <w:rsid w:val="00CB7C16"/>
    <w:rsid w:val="00CE78D3"/>
    <w:rsid w:val="00D13143"/>
    <w:rsid w:val="00D1328E"/>
    <w:rsid w:val="00D317CC"/>
    <w:rsid w:val="00D67E94"/>
    <w:rsid w:val="00D75BBC"/>
    <w:rsid w:val="00D76731"/>
    <w:rsid w:val="00D81BC2"/>
    <w:rsid w:val="00D96297"/>
    <w:rsid w:val="00DA2210"/>
    <w:rsid w:val="00DE47BE"/>
    <w:rsid w:val="00DF2FAB"/>
    <w:rsid w:val="00E026CD"/>
    <w:rsid w:val="00E065D7"/>
    <w:rsid w:val="00E21CDD"/>
    <w:rsid w:val="00E43CE8"/>
    <w:rsid w:val="00E8640D"/>
    <w:rsid w:val="00E900FF"/>
    <w:rsid w:val="00EA53B8"/>
    <w:rsid w:val="00EB0A01"/>
    <w:rsid w:val="00EC6455"/>
    <w:rsid w:val="00ED056F"/>
    <w:rsid w:val="00ED7325"/>
    <w:rsid w:val="00EF0B03"/>
    <w:rsid w:val="00F203CE"/>
    <w:rsid w:val="00F35E51"/>
    <w:rsid w:val="00F41C73"/>
    <w:rsid w:val="00F75A09"/>
    <w:rsid w:val="00F90734"/>
    <w:rsid w:val="00F9573B"/>
    <w:rsid w:val="00FE26B2"/>
    <w:rsid w:val="00FE43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4CE1"/>
  <w15:chartTrackingRefBased/>
  <w15:docId w15:val="{13A0DFD8-68E2-4110-BEB1-BEAB54A2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573B"/>
    <w:pPr>
      <w:widowControl w:val="0"/>
      <w:suppressAutoHyphens/>
      <w:autoSpaceDE w:val="0"/>
      <w:autoSpaceDN w:val="0"/>
      <w:adjustRightInd w:val="0"/>
      <w:spacing w:before="120" w:after="120" w:line="280" w:lineRule="exact"/>
    </w:pPr>
    <w:rPr>
      <w:rFonts w:ascii="Open Sans" w:eastAsiaTheme="minorEastAsia" w:hAnsi="Open Sans" w:cs="Times New Roman"/>
      <w:kern w:val="0"/>
      <w:sz w:val="20"/>
      <w:szCs w:val="20"/>
      <w:lang w:val="en-US" w:eastAsia="cs-CZ"/>
      <w14:ligatures w14:val="none"/>
    </w:rPr>
  </w:style>
  <w:style w:type="paragraph" w:styleId="Nadpis1">
    <w:name w:val="heading 1"/>
    <w:aliases w:val="- I,- I1,1,ARTICLE Style,Article Heading,Clause,F10 - Nadpis 1,Framew.1,H1,Heading 1 Char,Hoofdstukkop,II,II1,III,III1,No numbers,Section Heading,Styl Marka,Styl Marka1,Styl Marka2,Styl Marka3,Styl Marka4,Základní kapitola,_Nadpis 1,h1,?lánek"/>
    <w:basedOn w:val="Normln"/>
    <w:next w:val="Normln"/>
    <w:link w:val="Nadpis1Char"/>
    <w:uiPriority w:val="99"/>
    <w:qFormat/>
    <w:rsid w:val="00F95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F95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F957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957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9573B"/>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F957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F9573B"/>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F9573B"/>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F9573B"/>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 I Char1,- I1 Char1,1 Char1,ARTICLE Style Char1,Article Heading Char1,Clause Char1,F10 - Nadpis 1 Char1,Framew.1 Char1,H1 Char1,Heading 1 Char Char1,Hoofdstukkop Char1,II Char1,II1 Char1,III Char1,III1 Char1,No numbers Char1,h1 Char1"/>
    <w:basedOn w:val="Standardnpsmoodstavce"/>
    <w:link w:val="Nadpis1"/>
    <w:rsid w:val="00F9573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rsid w:val="00F9573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rsid w:val="00F9573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9573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9573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957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957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957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9573B"/>
    <w:rPr>
      <w:rFonts w:eastAsiaTheme="majorEastAsia" w:cstheme="majorBidi"/>
      <w:color w:val="272727" w:themeColor="text1" w:themeTint="D8"/>
    </w:rPr>
  </w:style>
  <w:style w:type="paragraph" w:styleId="Nzev">
    <w:name w:val="Title"/>
    <w:basedOn w:val="Normln"/>
    <w:next w:val="Normln"/>
    <w:link w:val="NzevChar"/>
    <w:uiPriority w:val="10"/>
    <w:qFormat/>
    <w:rsid w:val="00F9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957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957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957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9573B"/>
    <w:pPr>
      <w:spacing w:before="160"/>
      <w:jc w:val="center"/>
    </w:pPr>
    <w:rPr>
      <w:i/>
      <w:iCs/>
      <w:color w:val="404040" w:themeColor="text1" w:themeTint="BF"/>
    </w:rPr>
  </w:style>
  <w:style w:type="character" w:customStyle="1" w:styleId="CittChar">
    <w:name w:val="Citát Char"/>
    <w:basedOn w:val="Standardnpsmoodstavce"/>
    <w:link w:val="Citt"/>
    <w:uiPriority w:val="29"/>
    <w:rsid w:val="00F9573B"/>
    <w:rPr>
      <w:rFonts w:ascii="Open Sans" w:hAnsi="Open Sans"/>
      <w:i/>
      <w:iCs/>
      <w:color w:val="404040" w:themeColor="text1" w:themeTint="BF"/>
    </w:rPr>
  </w:style>
  <w:style w:type="paragraph" w:styleId="Odstavecseseznamem">
    <w:name w:val="List Paragraph"/>
    <w:aliases w:val="odrážka"/>
    <w:basedOn w:val="Normln"/>
    <w:link w:val="OdstavecseseznamemChar"/>
    <w:qFormat/>
    <w:rsid w:val="00F9573B"/>
    <w:pPr>
      <w:ind w:left="720"/>
      <w:contextualSpacing/>
    </w:pPr>
  </w:style>
  <w:style w:type="character" w:styleId="Zdraznnintenzivn">
    <w:name w:val="Intense Emphasis"/>
    <w:basedOn w:val="Standardnpsmoodstavce"/>
    <w:uiPriority w:val="21"/>
    <w:qFormat/>
    <w:rsid w:val="00F9573B"/>
    <w:rPr>
      <w:i/>
      <w:iCs/>
      <w:color w:val="2F5496" w:themeColor="accent1" w:themeShade="BF"/>
    </w:rPr>
  </w:style>
  <w:style w:type="paragraph" w:styleId="Vrazncitt">
    <w:name w:val="Intense Quote"/>
    <w:basedOn w:val="Normln"/>
    <w:next w:val="Normln"/>
    <w:link w:val="VrazncittChar"/>
    <w:uiPriority w:val="30"/>
    <w:qFormat/>
    <w:rsid w:val="00F95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9573B"/>
    <w:rPr>
      <w:rFonts w:ascii="Open Sans" w:hAnsi="Open Sans"/>
      <w:i/>
      <w:iCs/>
      <w:color w:val="2F5496" w:themeColor="accent1" w:themeShade="BF"/>
    </w:rPr>
  </w:style>
  <w:style w:type="character" w:styleId="Odkazintenzivn">
    <w:name w:val="Intense Reference"/>
    <w:basedOn w:val="Standardnpsmoodstavce"/>
    <w:uiPriority w:val="32"/>
    <w:qFormat/>
    <w:rsid w:val="00F9573B"/>
    <w:rPr>
      <w:b/>
      <w:bCs/>
      <w:smallCaps/>
      <w:color w:val="2F5496" w:themeColor="accent1" w:themeShade="BF"/>
      <w:spacing w:val="5"/>
    </w:rPr>
  </w:style>
  <w:style w:type="character" w:customStyle="1" w:styleId="Nadpis1Char1">
    <w:name w:val="Nadpis 1 Char1"/>
    <w:aliases w:val="- I Char,- I1 Char,1 Char,ARTICLE Style Char,Article Heading Char,Clause Char,F10 - Nadpis 1 Char,Framew.1 Char,H1 Char,Heading 1 Char Char,Hoofdstukkop Char,II Char,II1 Char,III Char,III1 Char,No numbers Char,Section Heading Char"/>
    <w:basedOn w:val="Standardnpsmoodstavce"/>
    <w:uiPriority w:val="9"/>
    <w:rsid w:val="00F9573B"/>
    <w:rPr>
      <w:rFonts w:asciiTheme="majorHAnsi" w:eastAsiaTheme="majorEastAsia" w:hAnsiTheme="majorHAnsi" w:cstheme="majorBidi"/>
      <w:b/>
      <w:bCs/>
      <w:kern w:val="32"/>
      <w:sz w:val="32"/>
      <w:szCs w:val="32"/>
      <w:lang w:val="en-US"/>
    </w:rPr>
  </w:style>
  <w:style w:type="character" w:customStyle="1" w:styleId="Nadpis2Char1">
    <w:name w:val="Nadpis 2 Char1"/>
    <w:basedOn w:val="Standardnpsmoodstavce"/>
    <w:uiPriority w:val="9"/>
    <w:rsid w:val="00F9573B"/>
    <w:rPr>
      <w:rFonts w:ascii="Open Sans" w:hAnsi="Open Sans" w:cs="Arial"/>
      <w:b/>
      <w:color w:val="000000" w:themeColor="text1"/>
      <w:sz w:val="28"/>
      <w:szCs w:val="28"/>
      <w:lang w:val="en-US"/>
    </w:rPr>
  </w:style>
  <w:style w:type="character" w:customStyle="1" w:styleId="Nadpis3Char1">
    <w:name w:val="Nadpis 3 Char1"/>
    <w:basedOn w:val="Standardnpsmoodstavce"/>
    <w:uiPriority w:val="9"/>
    <w:rsid w:val="00F9573B"/>
    <w:rPr>
      <w:rFonts w:ascii="Arial" w:eastAsia="SimSun" w:hAnsi="Arial" w:cs="Arial"/>
      <w:b/>
      <w:sz w:val="26"/>
      <w:szCs w:val="26"/>
    </w:rPr>
  </w:style>
  <w:style w:type="character" w:customStyle="1" w:styleId="Heading1Char11">
    <w:name w:val="Heading 1 Char11"/>
    <w:aliases w:val="- I Char2,ARTICLE Style Char2,Article Heading Char2,F10 - Nadpis 1 Char2,Framew.1 Char2,H1 Char2,Heading 1 Char Char2,Hoofdstukkop Char2,II Char2,No numbers Char2,Section Heading Char2,Základní kapitola Char,_Nadpis 1 Char,h1 Char"/>
    <w:basedOn w:val="Standardnpsmoodstavce"/>
    <w:rsid w:val="00F9573B"/>
    <w:rPr>
      <w:rFonts w:ascii="Open Sans" w:hAnsi="Open Sans" w:cs="Arial"/>
      <w:kern w:val="48"/>
      <w:sz w:val="48"/>
      <w:szCs w:val="32"/>
    </w:rPr>
  </w:style>
  <w:style w:type="paragraph" w:styleId="Zhlav">
    <w:name w:val="header"/>
    <w:basedOn w:val="Normln"/>
    <w:link w:val="ZhlavChar1"/>
    <w:uiPriority w:val="99"/>
    <w:rsid w:val="00F9573B"/>
    <w:pPr>
      <w:tabs>
        <w:tab w:val="center" w:pos="4536"/>
        <w:tab w:val="right" w:pos="8630"/>
      </w:tabs>
    </w:pPr>
  </w:style>
  <w:style w:type="character" w:customStyle="1" w:styleId="ZhlavChar">
    <w:name w:val="Záhlaví Char"/>
    <w:basedOn w:val="Standardnpsmoodstavce"/>
    <w:uiPriority w:val="99"/>
    <w:rsid w:val="00F9573B"/>
    <w:rPr>
      <w:rFonts w:ascii="Open Sans" w:eastAsiaTheme="minorEastAsia" w:hAnsi="Open Sans" w:cs="Times New Roman"/>
      <w:kern w:val="0"/>
      <w:sz w:val="20"/>
      <w:szCs w:val="20"/>
      <w:lang w:val="en-US" w:eastAsia="cs-CZ"/>
      <w14:ligatures w14:val="none"/>
    </w:rPr>
  </w:style>
  <w:style w:type="character" w:customStyle="1" w:styleId="ZhlavChar1">
    <w:name w:val="Záhlaví Char1"/>
    <w:basedOn w:val="Standardnpsmoodstavce"/>
    <w:link w:val="Zhlav"/>
    <w:uiPriority w:val="99"/>
    <w:rsid w:val="00F9573B"/>
    <w:rPr>
      <w:rFonts w:ascii="Open Sans" w:eastAsiaTheme="minorEastAsia" w:hAnsi="Open Sans" w:cs="Times New Roman"/>
      <w:kern w:val="0"/>
      <w:sz w:val="20"/>
      <w:szCs w:val="20"/>
      <w:lang w:val="en-US" w:eastAsia="cs-CZ"/>
      <w14:ligatures w14:val="none"/>
    </w:rPr>
  </w:style>
  <w:style w:type="paragraph" w:styleId="Zpat">
    <w:name w:val="footer"/>
    <w:basedOn w:val="Normln"/>
    <w:link w:val="ZpatChar1"/>
    <w:uiPriority w:val="99"/>
    <w:rsid w:val="00F9573B"/>
    <w:pPr>
      <w:tabs>
        <w:tab w:val="center" w:pos="4536"/>
        <w:tab w:val="right" w:pos="8630"/>
      </w:tabs>
    </w:pPr>
    <w:rPr>
      <w:sz w:val="16"/>
    </w:rPr>
  </w:style>
  <w:style w:type="character" w:customStyle="1" w:styleId="ZpatChar">
    <w:name w:val="Zápatí Char"/>
    <w:basedOn w:val="Standardnpsmoodstavce"/>
    <w:uiPriority w:val="99"/>
    <w:rsid w:val="00F9573B"/>
    <w:rPr>
      <w:rFonts w:ascii="Open Sans" w:eastAsiaTheme="minorEastAsia" w:hAnsi="Open Sans" w:cs="Times New Roman"/>
      <w:kern w:val="0"/>
      <w:sz w:val="20"/>
      <w:szCs w:val="20"/>
      <w:lang w:val="en-US" w:eastAsia="cs-CZ"/>
      <w14:ligatures w14:val="none"/>
    </w:rPr>
  </w:style>
  <w:style w:type="character" w:customStyle="1" w:styleId="ZpatChar1">
    <w:name w:val="Zápatí Char1"/>
    <w:basedOn w:val="Standardnpsmoodstavce"/>
    <w:link w:val="Zpat"/>
    <w:uiPriority w:val="99"/>
    <w:rsid w:val="00F9573B"/>
    <w:rPr>
      <w:rFonts w:ascii="Open Sans" w:eastAsiaTheme="minorEastAsia" w:hAnsi="Open Sans" w:cs="Times New Roman"/>
      <w:kern w:val="0"/>
      <w:sz w:val="16"/>
      <w:szCs w:val="20"/>
      <w:lang w:val="en-US" w:eastAsia="cs-CZ"/>
      <w14:ligatures w14:val="none"/>
    </w:rPr>
  </w:style>
  <w:style w:type="character" w:styleId="Odkaznakoment">
    <w:name w:val="annotation reference"/>
    <w:basedOn w:val="Standardnpsmoodstavce"/>
    <w:uiPriority w:val="99"/>
    <w:rsid w:val="00F9573B"/>
    <w:rPr>
      <w:sz w:val="16"/>
      <w:szCs w:val="16"/>
    </w:rPr>
  </w:style>
  <w:style w:type="paragraph" w:styleId="Textkomente">
    <w:name w:val="annotation text"/>
    <w:basedOn w:val="Normln"/>
    <w:link w:val="TextkomenteChar1"/>
    <w:uiPriority w:val="99"/>
    <w:rsid w:val="00F9573B"/>
  </w:style>
  <w:style w:type="character" w:customStyle="1" w:styleId="TextkomenteChar">
    <w:name w:val="Text komentáře Char"/>
    <w:basedOn w:val="Standardnpsmoodstavce"/>
    <w:uiPriority w:val="99"/>
    <w:rsid w:val="00F9573B"/>
    <w:rPr>
      <w:rFonts w:ascii="Open Sans" w:eastAsiaTheme="minorEastAsia" w:hAnsi="Open Sans" w:cs="Times New Roman"/>
      <w:kern w:val="0"/>
      <w:sz w:val="20"/>
      <w:szCs w:val="20"/>
      <w:lang w:val="en-US" w:eastAsia="cs-CZ"/>
      <w14:ligatures w14:val="none"/>
    </w:rPr>
  </w:style>
  <w:style w:type="character" w:customStyle="1" w:styleId="TextkomenteChar1">
    <w:name w:val="Text komentáře Char1"/>
    <w:basedOn w:val="Standardnpsmoodstavce"/>
    <w:link w:val="Textkomente"/>
    <w:uiPriority w:val="99"/>
    <w:rsid w:val="00F9573B"/>
    <w:rPr>
      <w:rFonts w:ascii="Open Sans" w:eastAsiaTheme="minorEastAsia" w:hAnsi="Open Sans" w:cs="Times New Roman"/>
      <w:kern w:val="0"/>
      <w:sz w:val="20"/>
      <w:szCs w:val="20"/>
      <w:lang w:val="en-US" w:eastAsia="cs-CZ"/>
      <w14:ligatures w14:val="none"/>
    </w:rPr>
  </w:style>
  <w:style w:type="paragraph" w:styleId="Pedmtkomente">
    <w:name w:val="annotation subject"/>
    <w:basedOn w:val="Textkomente"/>
    <w:next w:val="Textkomente"/>
    <w:link w:val="PedmtkomenteChar1"/>
    <w:uiPriority w:val="99"/>
    <w:rsid w:val="00F9573B"/>
    <w:pPr>
      <w:spacing w:line="240" w:lineRule="auto"/>
    </w:pPr>
    <w:rPr>
      <w:b/>
    </w:rPr>
  </w:style>
  <w:style w:type="character" w:customStyle="1" w:styleId="PedmtkomenteChar">
    <w:name w:val="Předmět komentáře Char"/>
    <w:basedOn w:val="TextkomenteChar"/>
    <w:uiPriority w:val="99"/>
    <w:rsid w:val="00F9573B"/>
    <w:rPr>
      <w:rFonts w:ascii="Open Sans" w:eastAsiaTheme="minorEastAsia" w:hAnsi="Open Sans" w:cs="Times New Roman"/>
      <w:b/>
      <w:bCs/>
      <w:kern w:val="0"/>
      <w:sz w:val="20"/>
      <w:szCs w:val="20"/>
      <w:lang w:val="en-US" w:eastAsia="cs-CZ"/>
      <w14:ligatures w14:val="none"/>
    </w:rPr>
  </w:style>
  <w:style w:type="character" w:customStyle="1" w:styleId="PedmtkomenteChar1">
    <w:name w:val="Předmět komentáře Char1"/>
    <w:basedOn w:val="TextkomenteChar1"/>
    <w:link w:val="Pedmtkomente"/>
    <w:uiPriority w:val="99"/>
    <w:rsid w:val="00F9573B"/>
    <w:rPr>
      <w:rFonts w:ascii="Open Sans" w:eastAsiaTheme="minorEastAsia" w:hAnsi="Open Sans" w:cs="Times New Roman"/>
      <w:b/>
      <w:kern w:val="0"/>
      <w:sz w:val="20"/>
      <w:szCs w:val="20"/>
      <w:lang w:val="en-US" w:eastAsia="cs-CZ"/>
      <w14:ligatures w14:val="none"/>
    </w:rPr>
  </w:style>
  <w:style w:type="paragraph" w:styleId="Revize">
    <w:name w:val="Revision"/>
    <w:hidden/>
    <w:uiPriority w:val="99"/>
    <w:rsid w:val="00F9573B"/>
    <w:pPr>
      <w:widowControl w:val="0"/>
      <w:autoSpaceDE w:val="0"/>
      <w:autoSpaceDN w:val="0"/>
      <w:adjustRightInd w:val="0"/>
      <w:spacing w:after="0" w:line="240" w:lineRule="auto"/>
    </w:pPr>
    <w:rPr>
      <w:rFonts w:ascii="Open Sans" w:eastAsiaTheme="minorEastAsia" w:hAnsi="Open Sans" w:cs="Times New Roman"/>
      <w:kern w:val="0"/>
      <w:sz w:val="20"/>
      <w:szCs w:val="20"/>
      <w:lang w:val="en-US" w:eastAsia="cs-CZ"/>
      <w14:ligatures w14:val="none"/>
    </w:rPr>
  </w:style>
  <w:style w:type="paragraph" w:styleId="Textbubliny">
    <w:name w:val="Balloon Text"/>
    <w:basedOn w:val="Normln"/>
    <w:link w:val="TextbublinyChar1"/>
    <w:uiPriority w:val="99"/>
    <w:rsid w:val="00F9573B"/>
    <w:pPr>
      <w:spacing w:before="0" w:after="0" w:line="240" w:lineRule="auto"/>
    </w:pPr>
    <w:rPr>
      <w:rFonts w:ascii="Tahoma" w:hAnsi="Tahoma" w:cs="Tahoma"/>
      <w:sz w:val="16"/>
      <w:szCs w:val="16"/>
    </w:rPr>
  </w:style>
  <w:style w:type="character" w:customStyle="1" w:styleId="TextbublinyChar">
    <w:name w:val="Text bubliny Char"/>
    <w:basedOn w:val="Standardnpsmoodstavce"/>
    <w:uiPriority w:val="99"/>
    <w:rsid w:val="00F9573B"/>
    <w:rPr>
      <w:rFonts w:ascii="Segoe UI" w:eastAsiaTheme="minorEastAsia" w:hAnsi="Segoe UI" w:cs="Segoe UI"/>
      <w:kern w:val="0"/>
      <w:sz w:val="18"/>
      <w:szCs w:val="18"/>
      <w:lang w:val="en-US" w:eastAsia="cs-CZ"/>
      <w14:ligatures w14:val="none"/>
    </w:rPr>
  </w:style>
  <w:style w:type="character" w:customStyle="1" w:styleId="TextbublinyChar1">
    <w:name w:val="Text bubliny Char1"/>
    <w:basedOn w:val="Standardnpsmoodstavce"/>
    <w:link w:val="Textbubliny"/>
    <w:uiPriority w:val="99"/>
    <w:rsid w:val="00F9573B"/>
    <w:rPr>
      <w:rFonts w:ascii="Tahoma" w:eastAsiaTheme="minorEastAsia" w:hAnsi="Tahoma" w:cs="Tahoma"/>
      <w:kern w:val="0"/>
      <w:sz w:val="16"/>
      <w:szCs w:val="16"/>
      <w:lang w:val="en-US" w:eastAsia="cs-CZ"/>
      <w14:ligatures w14:val="none"/>
    </w:rPr>
  </w:style>
  <w:style w:type="paragraph" w:styleId="Bezmezer">
    <w:name w:val="No Spacing"/>
    <w:link w:val="BezmezerChar"/>
    <w:uiPriority w:val="1"/>
    <w:qFormat/>
    <w:rsid w:val="00F9573B"/>
    <w:pPr>
      <w:widowControl w:val="0"/>
      <w:autoSpaceDE w:val="0"/>
      <w:autoSpaceDN w:val="0"/>
      <w:adjustRightInd w:val="0"/>
      <w:spacing w:after="0" w:line="240" w:lineRule="auto"/>
    </w:pPr>
    <w:rPr>
      <w:rFonts w:ascii="Calibri" w:eastAsiaTheme="minorEastAsia" w:hAnsi="Calibri" w:cs="Calibri"/>
      <w:kern w:val="0"/>
      <w:lang w:val="en-US" w:eastAsia="cs-CZ"/>
      <w14:ligatures w14:val="none"/>
    </w:rPr>
  </w:style>
  <w:style w:type="paragraph" w:styleId="Textpoznpodarou">
    <w:name w:val="footnote text"/>
    <w:basedOn w:val="Normln"/>
    <w:link w:val="TextpoznpodarouChar1"/>
    <w:rsid w:val="00F9573B"/>
    <w:pPr>
      <w:spacing w:before="0" w:after="0" w:line="240" w:lineRule="auto"/>
    </w:pPr>
  </w:style>
  <w:style w:type="character" w:customStyle="1" w:styleId="TextpoznpodarouChar">
    <w:name w:val="Text pozn. pod čarou Char"/>
    <w:basedOn w:val="Standardnpsmoodstavce"/>
    <w:rsid w:val="00F9573B"/>
    <w:rPr>
      <w:rFonts w:ascii="Open Sans" w:eastAsiaTheme="minorEastAsia" w:hAnsi="Open Sans" w:cs="Times New Roman"/>
      <w:kern w:val="0"/>
      <w:sz w:val="20"/>
      <w:szCs w:val="20"/>
      <w:lang w:val="en-US" w:eastAsia="cs-CZ"/>
      <w14:ligatures w14:val="none"/>
    </w:rPr>
  </w:style>
  <w:style w:type="character" w:customStyle="1" w:styleId="TextpoznpodarouChar1">
    <w:name w:val="Text pozn. pod čarou Char1"/>
    <w:basedOn w:val="Standardnpsmoodstavce"/>
    <w:link w:val="Textpoznpodarou"/>
    <w:rsid w:val="00F9573B"/>
    <w:rPr>
      <w:rFonts w:ascii="Open Sans" w:eastAsiaTheme="minorEastAsia" w:hAnsi="Open Sans" w:cs="Times New Roman"/>
      <w:kern w:val="0"/>
      <w:sz w:val="20"/>
      <w:szCs w:val="20"/>
      <w:lang w:val="en-US" w:eastAsia="cs-CZ"/>
      <w14:ligatures w14:val="none"/>
    </w:rPr>
  </w:style>
  <w:style w:type="character" w:styleId="Znakapoznpodarou">
    <w:name w:val="footnote reference"/>
    <w:basedOn w:val="Standardnpsmoodstavce"/>
    <w:rsid w:val="00F9573B"/>
    <w:rPr>
      <w:vertAlign w:val="superscript"/>
    </w:rPr>
  </w:style>
  <w:style w:type="paragraph" w:customStyle="1" w:styleId="Clanek11">
    <w:name w:val="Clanek 1.1"/>
    <w:basedOn w:val="Nadpis2"/>
    <w:qFormat/>
    <w:rsid w:val="00F9573B"/>
    <w:pPr>
      <w:keepNext w:val="0"/>
      <w:keepLines w:val="0"/>
      <w:tabs>
        <w:tab w:val="left" w:pos="2624"/>
      </w:tabs>
      <w:spacing w:before="120" w:after="120" w:line="240" w:lineRule="auto"/>
      <w:ind w:left="2624" w:hanging="567"/>
      <w:jc w:val="both"/>
    </w:pPr>
    <w:rPr>
      <w:rFonts w:ascii="Times New Roman" w:eastAsia="SimSun" w:hAnsi="Times New Roman" w:cs="Arial"/>
      <w:b/>
      <w:color w:val="auto"/>
      <w:sz w:val="22"/>
      <w:szCs w:val="28"/>
    </w:rPr>
  </w:style>
  <w:style w:type="paragraph" w:customStyle="1" w:styleId="Claneka">
    <w:name w:val="Clanek (a)"/>
    <w:basedOn w:val="Normln"/>
    <w:qFormat/>
    <w:rsid w:val="00F9573B"/>
    <w:pPr>
      <w:keepLines/>
      <w:tabs>
        <w:tab w:val="left" w:pos="992"/>
      </w:tabs>
      <w:suppressAutoHyphens w:val="0"/>
      <w:spacing w:line="240" w:lineRule="auto"/>
      <w:ind w:left="992" w:hanging="425"/>
      <w:jc w:val="both"/>
    </w:pPr>
    <w:rPr>
      <w:rFonts w:ascii="Times New Roman" w:eastAsia="SimSun" w:hAnsi="Times New Roman"/>
      <w:sz w:val="22"/>
      <w:szCs w:val="24"/>
    </w:rPr>
  </w:style>
  <w:style w:type="paragraph" w:customStyle="1" w:styleId="Claneki">
    <w:name w:val="Clanek (i)"/>
    <w:basedOn w:val="Normln"/>
    <w:qFormat/>
    <w:rsid w:val="00F9573B"/>
    <w:pPr>
      <w:keepNext/>
      <w:tabs>
        <w:tab w:val="left" w:pos="1419"/>
      </w:tabs>
      <w:suppressAutoHyphens w:val="0"/>
      <w:spacing w:line="240" w:lineRule="auto"/>
      <w:ind w:left="1419" w:hanging="426"/>
      <w:jc w:val="both"/>
    </w:pPr>
    <w:rPr>
      <w:rFonts w:ascii="Times New Roman" w:eastAsia="SimSun" w:hAnsi="Times New Roman"/>
      <w:color w:val="000000"/>
      <w:sz w:val="22"/>
      <w:szCs w:val="24"/>
    </w:rPr>
  </w:style>
  <w:style w:type="paragraph" w:customStyle="1" w:styleId="Texti">
    <w:name w:val="Text (i)"/>
    <w:basedOn w:val="Normln"/>
    <w:qFormat/>
    <w:rsid w:val="00F9573B"/>
    <w:pPr>
      <w:keepNext/>
      <w:suppressAutoHyphens w:val="0"/>
      <w:spacing w:line="240" w:lineRule="auto"/>
      <w:ind w:left="1418"/>
      <w:jc w:val="both"/>
    </w:pPr>
    <w:rPr>
      <w:rFonts w:ascii="Times New Roman" w:eastAsia="SimSun" w:hAnsi="Times New Roman"/>
      <w:sz w:val="22"/>
    </w:rPr>
  </w:style>
  <w:style w:type="character" w:customStyle="1" w:styleId="Clanek11Char">
    <w:name w:val="Clanek 1.1 Char"/>
    <w:rsid w:val="00F9573B"/>
    <w:rPr>
      <w:rFonts w:ascii="Times New Roman" w:eastAsia="SimSun" w:hAnsi="Times New Roman" w:cs="Arial"/>
      <w:szCs w:val="28"/>
    </w:rPr>
  </w:style>
  <w:style w:type="character" w:styleId="Zdraznn">
    <w:name w:val="Emphasis"/>
    <w:basedOn w:val="Standardnpsmoodstavce"/>
    <w:uiPriority w:val="20"/>
    <w:qFormat/>
    <w:rsid w:val="00F9573B"/>
    <w:rPr>
      <w:i/>
    </w:rPr>
  </w:style>
  <w:style w:type="paragraph" w:customStyle="1" w:styleId="rove4">
    <w:name w:val="Úroveň 4"/>
    <w:basedOn w:val="Normln"/>
    <w:qFormat/>
    <w:rsid w:val="00F9573B"/>
    <w:pPr>
      <w:tabs>
        <w:tab w:val="left" w:pos="1418"/>
      </w:tabs>
      <w:suppressAutoHyphens w:val="0"/>
      <w:spacing w:line="264" w:lineRule="auto"/>
      <w:ind w:left="1418" w:hanging="709"/>
      <w:jc w:val="both"/>
    </w:pPr>
    <w:rPr>
      <w:rFonts w:cs="Open Sans"/>
    </w:rPr>
  </w:style>
  <w:style w:type="paragraph" w:customStyle="1" w:styleId="rove3">
    <w:name w:val="Úroveň 3"/>
    <w:basedOn w:val="Normln"/>
    <w:qFormat/>
    <w:rsid w:val="00F9573B"/>
    <w:pPr>
      <w:tabs>
        <w:tab w:val="left" w:pos="709"/>
      </w:tabs>
      <w:suppressAutoHyphens w:val="0"/>
      <w:spacing w:line="264" w:lineRule="auto"/>
      <w:ind w:left="709" w:hanging="709"/>
      <w:jc w:val="both"/>
    </w:pPr>
    <w:rPr>
      <w:rFonts w:cs="Open Sans"/>
    </w:rPr>
  </w:style>
  <w:style w:type="paragraph" w:styleId="Zkladntext">
    <w:name w:val="Body Text"/>
    <w:basedOn w:val="Normln"/>
    <w:next w:val="Zpat"/>
    <w:link w:val="ZkladntextChar"/>
    <w:uiPriority w:val="99"/>
    <w:rsid w:val="00F9573B"/>
    <w:pPr>
      <w:widowControl/>
      <w:suppressAutoHyphens w:val="0"/>
      <w:spacing w:before="0" w:after="0" w:line="240" w:lineRule="auto"/>
    </w:pPr>
    <w:rPr>
      <w:rFonts w:ascii="Calibri" w:hAnsi="Calibri" w:cs="Calibri"/>
      <w:sz w:val="18"/>
      <w:szCs w:val="24"/>
    </w:rPr>
  </w:style>
  <w:style w:type="character" w:customStyle="1" w:styleId="ZkladntextChar">
    <w:name w:val="Základní text Char"/>
    <w:basedOn w:val="Standardnpsmoodstavce"/>
    <w:link w:val="Zkladntext"/>
    <w:uiPriority w:val="99"/>
    <w:rsid w:val="00F9573B"/>
    <w:rPr>
      <w:rFonts w:ascii="Calibri" w:eastAsiaTheme="minorEastAsia" w:hAnsi="Calibri" w:cs="Calibri"/>
      <w:kern w:val="0"/>
      <w:sz w:val="18"/>
      <w:szCs w:val="24"/>
      <w:lang w:val="en-US" w:eastAsia="cs-CZ"/>
      <w14:ligatures w14:val="none"/>
    </w:rPr>
  </w:style>
  <w:style w:type="paragraph" w:styleId="Rozloendokumentu">
    <w:name w:val="Document Map"/>
    <w:basedOn w:val="Normln"/>
    <w:link w:val="RozloendokumentuChar"/>
    <w:uiPriority w:val="99"/>
    <w:rsid w:val="00F9573B"/>
    <w:pPr>
      <w:widowControl/>
      <w:shd w:val="clear" w:color="auto" w:fill="000080"/>
      <w:suppressAutoHyphens w:val="0"/>
      <w:spacing w:before="0" w:after="0" w:line="240" w:lineRule="auto"/>
    </w:pPr>
    <w:rPr>
      <w:rFonts w:ascii="Tahoma" w:hAnsi="Tahoma" w:cs="Calibri"/>
      <w:sz w:val="24"/>
      <w:szCs w:val="24"/>
    </w:rPr>
  </w:style>
  <w:style w:type="character" w:customStyle="1" w:styleId="RozloendokumentuChar">
    <w:name w:val="Rozložení dokumentu Char"/>
    <w:basedOn w:val="Standardnpsmoodstavce"/>
    <w:link w:val="Rozloendokumentu"/>
    <w:uiPriority w:val="99"/>
    <w:rsid w:val="00F9573B"/>
    <w:rPr>
      <w:rFonts w:ascii="Tahoma" w:eastAsiaTheme="minorEastAsia" w:hAnsi="Tahoma" w:cs="Calibri"/>
      <w:kern w:val="0"/>
      <w:sz w:val="24"/>
      <w:szCs w:val="24"/>
      <w:shd w:val="clear" w:color="auto" w:fill="000080"/>
      <w:lang w:val="en-US" w:eastAsia="cs-CZ"/>
      <w14:ligatures w14:val="none"/>
    </w:rPr>
  </w:style>
  <w:style w:type="paragraph" w:styleId="Obsah1">
    <w:name w:val="toc 1"/>
    <w:basedOn w:val="Normln"/>
    <w:next w:val="Normln"/>
    <w:autoRedefine/>
    <w:uiPriority w:val="39"/>
    <w:unhideWhenUsed/>
    <w:rsid w:val="00F9573B"/>
    <w:pPr>
      <w:spacing w:after="100"/>
    </w:pPr>
  </w:style>
  <w:style w:type="character" w:styleId="Hypertextovodkaz">
    <w:name w:val="Hyperlink"/>
    <w:basedOn w:val="Standardnpsmoodstavce"/>
    <w:uiPriority w:val="99"/>
    <w:unhideWhenUsed/>
    <w:rsid w:val="00F9573B"/>
    <w:rPr>
      <w:color w:val="0563C1" w:themeColor="hyperlink"/>
      <w:u w:val="single"/>
    </w:rPr>
  </w:style>
  <w:style w:type="paragraph" w:styleId="Nadpisobsahu">
    <w:name w:val="TOC Heading"/>
    <w:basedOn w:val="Nadpis1"/>
    <w:next w:val="Normln"/>
    <w:uiPriority w:val="39"/>
    <w:unhideWhenUsed/>
    <w:qFormat/>
    <w:rsid w:val="00F9573B"/>
    <w:pPr>
      <w:spacing w:before="240" w:after="0"/>
      <w:outlineLvl w:val="9"/>
    </w:pPr>
    <w:rPr>
      <w:sz w:val="32"/>
      <w:szCs w:val="32"/>
    </w:rPr>
  </w:style>
  <w:style w:type="paragraph" w:styleId="Obsah2">
    <w:name w:val="toc 2"/>
    <w:basedOn w:val="Normln"/>
    <w:next w:val="Normln"/>
    <w:autoRedefine/>
    <w:uiPriority w:val="39"/>
    <w:unhideWhenUsed/>
    <w:rsid w:val="00F9573B"/>
    <w:pPr>
      <w:tabs>
        <w:tab w:val="left" w:pos="709"/>
        <w:tab w:val="right" w:leader="dot" w:pos="9536"/>
      </w:tabs>
      <w:spacing w:after="100"/>
      <w:ind w:left="200"/>
    </w:pPr>
  </w:style>
  <w:style w:type="paragraph" w:customStyle="1" w:styleId="Level1">
    <w:name w:val="Level 1"/>
    <w:basedOn w:val="Zkladntext"/>
    <w:next w:val="Level2"/>
    <w:uiPriority w:val="99"/>
    <w:qFormat/>
    <w:rsid w:val="00F9573B"/>
    <w:pPr>
      <w:keepNext/>
      <w:tabs>
        <w:tab w:val="num" w:pos="567"/>
      </w:tabs>
      <w:autoSpaceDE/>
      <w:autoSpaceDN/>
      <w:adjustRightInd/>
      <w:spacing w:before="480" w:after="120" w:line="252" w:lineRule="auto"/>
      <w:ind w:left="567" w:hanging="567"/>
      <w:jc w:val="both"/>
    </w:pPr>
    <w:rPr>
      <w:rFonts w:ascii="Open Sans" w:eastAsia="Times New Roman" w:hAnsi="Open Sans" w:cs="Open Sans"/>
      <w:b/>
      <w:kern w:val="20"/>
      <w:sz w:val="28"/>
      <w:szCs w:val="20"/>
      <w:lang w:val="cs-CZ"/>
    </w:rPr>
  </w:style>
  <w:style w:type="paragraph" w:customStyle="1" w:styleId="Level3">
    <w:name w:val="Level 3"/>
    <w:basedOn w:val="Zkladntext"/>
    <w:uiPriority w:val="99"/>
    <w:qFormat/>
    <w:rsid w:val="00F9573B"/>
    <w:pPr>
      <w:tabs>
        <w:tab w:val="num" w:pos="1247"/>
      </w:tabs>
      <w:autoSpaceDE/>
      <w:autoSpaceDN/>
      <w:adjustRightInd/>
      <w:spacing w:after="120" w:line="252" w:lineRule="auto"/>
      <w:ind w:left="1247" w:hanging="680"/>
      <w:jc w:val="both"/>
    </w:pPr>
    <w:rPr>
      <w:rFonts w:ascii="Open Sans" w:eastAsia="Times New Roman" w:hAnsi="Open Sans" w:cs="Open Sans"/>
      <w:kern w:val="20"/>
      <w:sz w:val="20"/>
      <w:szCs w:val="20"/>
      <w:lang w:val="cs-CZ"/>
    </w:rPr>
  </w:style>
  <w:style w:type="paragraph" w:customStyle="1" w:styleId="Level2">
    <w:name w:val="Level 2"/>
    <w:basedOn w:val="Zkladntext"/>
    <w:link w:val="Level2Char"/>
    <w:qFormat/>
    <w:rsid w:val="00F9573B"/>
    <w:pPr>
      <w:tabs>
        <w:tab w:val="num" w:pos="567"/>
      </w:tabs>
      <w:autoSpaceDE/>
      <w:autoSpaceDN/>
      <w:adjustRightInd/>
      <w:spacing w:after="120" w:line="252" w:lineRule="auto"/>
      <w:ind w:left="567" w:hanging="567"/>
      <w:jc w:val="both"/>
    </w:pPr>
    <w:rPr>
      <w:rFonts w:ascii="Open Sans" w:eastAsia="Times New Roman" w:hAnsi="Open Sans" w:cs="Open Sans"/>
      <w:kern w:val="20"/>
      <w:sz w:val="20"/>
      <w:szCs w:val="20"/>
      <w:lang w:val="cs-CZ"/>
    </w:rPr>
  </w:style>
  <w:style w:type="paragraph" w:customStyle="1" w:styleId="Roman2">
    <w:name w:val="Roman 2"/>
    <w:basedOn w:val="Zkladntext"/>
    <w:uiPriority w:val="2"/>
    <w:qFormat/>
    <w:rsid w:val="00F9573B"/>
    <w:pPr>
      <w:numPr>
        <w:numId w:val="5"/>
      </w:numPr>
      <w:autoSpaceDE/>
      <w:autoSpaceDN/>
      <w:adjustRightInd/>
      <w:spacing w:after="120" w:line="252" w:lineRule="auto"/>
      <w:jc w:val="both"/>
    </w:pPr>
    <w:rPr>
      <w:rFonts w:ascii="Open Sans" w:eastAsiaTheme="minorHAnsi" w:hAnsi="Open Sans"/>
      <w:kern w:val="20"/>
      <w:sz w:val="20"/>
      <w:szCs w:val="23"/>
      <w:lang w:val="cs-CZ" w:eastAsia="en-US"/>
    </w:rPr>
  </w:style>
  <w:style w:type="paragraph" w:customStyle="1" w:styleId="Roman3">
    <w:name w:val="Roman 3"/>
    <w:basedOn w:val="Zkladntext"/>
    <w:uiPriority w:val="2"/>
    <w:rsid w:val="00F9573B"/>
    <w:pPr>
      <w:numPr>
        <w:numId w:val="4"/>
      </w:numPr>
      <w:autoSpaceDE/>
      <w:autoSpaceDN/>
      <w:adjustRightInd/>
      <w:spacing w:after="200" w:line="252" w:lineRule="auto"/>
      <w:jc w:val="both"/>
    </w:pPr>
    <w:rPr>
      <w:rFonts w:eastAsiaTheme="minorHAnsi"/>
      <w:kern w:val="22"/>
      <w:sz w:val="23"/>
      <w:szCs w:val="23"/>
      <w:lang w:val="cs-CZ" w:eastAsia="en-US"/>
    </w:rPr>
  </w:style>
  <w:style w:type="character" w:customStyle="1" w:styleId="Level2Char">
    <w:name w:val="Level 2 Char"/>
    <w:link w:val="Level2"/>
    <w:rsid w:val="00F9573B"/>
    <w:rPr>
      <w:rFonts w:ascii="Open Sans" w:eastAsia="Times New Roman" w:hAnsi="Open Sans" w:cs="Open Sans"/>
      <w:kern w:val="20"/>
      <w:sz w:val="20"/>
      <w:szCs w:val="20"/>
      <w:lang w:eastAsia="cs-CZ"/>
      <w14:ligatures w14:val="none"/>
    </w:rPr>
  </w:style>
  <w:style w:type="table" w:styleId="Mkatabulky">
    <w:name w:val="Table Grid"/>
    <w:basedOn w:val="Normlntabulka"/>
    <w:uiPriority w:val="39"/>
    <w:rsid w:val="00F9573B"/>
    <w:pPr>
      <w:spacing w:after="0" w:line="240" w:lineRule="auto"/>
    </w:pPr>
    <w:rPr>
      <w:rFonts w:ascii="Open Sans" w:eastAsiaTheme="minorEastAsia" w:hAnsi="Open Sans"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F9573B"/>
    <w:rPr>
      <w:rFonts w:ascii="Segoe UI" w:hAnsi="Segoe UI" w:cs="Segoe UI" w:hint="default"/>
      <w:sz w:val="18"/>
      <w:szCs w:val="18"/>
    </w:rPr>
  </w:style>
  <w:style w:type="character" w:styleId="Nevyeenzmnka">
    <w:name w:val="Unresolved Mention"/>
    <w:basedOn w:val="Standardnpsmoodstavce"/>
    <w:uiPriority w:val="99"/>
    <w:semiHidden/>
    <w:unhideWhenUsed/>
    <w:rsid w:val="00F9573B"/>
    <w:rPr>
      <w:color w:val="605E5C"/>
      <w:shd w:val="clear" w:color="auto" w:fill="E1DFDD"/>
    </w:rPr>
  </w:style>
  <w:style w:type="paragraph" w:customStyle="1" w:styleId="Normln1">
    <w:name w:val="Normální1"/>
    <w:rsid w:val="00F9573B"/>
    <w:pPr>
      <w:suppressAutoHyphens/>
      <w:autoSpaceDN w:val="0"/>
      <w:spacing w:after="200" w:line="276" w:lineRule="auto"/>
      <w:textAlignment w:val="baseline"/>
    </w:pPr>
    <w:rPr>
      <w:rFonts w:ascii="Calibri" w:eastAsia="Calibri" w:hAnsi="Calibri" w:cs="Times New Roman"/>
      <w:kern w:val="0"/>
      <w14:ligatures w14:val="none"/>
    </w:rPr>
  </w:style>
  <w:style w:type="character" w:customStyle="1" w:styleId="Standardnpsmoodstavce1">
    <w:name w:val="Standardní písmo odstavce1"/>
    <w:rsid w:val="00F9573B"/>
  </w:style>
  <w:style w:type="paragraph" w:customStyle="1" w:styleId="Odstavecseseznamem1">
    <w:name w:val="Odstavec se seznamem1"/>
    <w:basedOn w:val="Normln1"/>
    <w:rsid w:val="00F9573B"/>
    <w:pPr>
      <w:ind w:left="720"/>
    </w:pPr>
  </w:style>
  <w:style w:type="character" w:customStyle="1" w:styleId="OdstavecseseznamemChar">
    <w:name w:val="Odstavec se seznamem Char"/>
    <w:aliases w:val="odrážka Char"/>
    <w:basedOn w:val="Standardnpsmoodstavce"/>
    <w:link w:val="Odstavecseseznamem"/>
    <w:rsid w:val="00F9573B"/>
    <w:rPr>
      <w:rFonts w:ascii="Open Sans" w:hAnsi="Open Sans"/>
    </w:rPr>
  </w:style>
  <w:style w:type="character" w:customStyle="1" w:styleId="BezmezerChar">
    <w:name w:val="Bez mezer Char"/>
    <w:link w:val="Bezmezer"/>
    <w:uiPriority w:val="1"/>
    <w:locked/>
    <w:rsid w:val="00F9573B"/>
    <w:rPr>
      <w:rFonts w:ascii="Calibri" w:eastAsiaTheme="minorEastAsia" w:hAnsi="Calibri" w:cs="Calibri"/>
      <w:kern w:val="0"/>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49CB-A223-446B-A370-0AA817E9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3930</Words>
  <Characters>23190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Frank Bold Advokáti</cp:lastModifiedBy>
  <cp:revision>2</cp:revision>
  <cp:lastPrinted>2024-04-04T12:36:00Z</cp:lastPrinted>
  <dcterms:created xsi:type="dcterms:W3CDTF">2025-03-02T22:45:00Z</dcterms:created>
  <dcterms:modified xsi:type="dcterms:W3CDTF">2025-03-02T22:45:00Z</dcterms:modified>
</cp:coreProperties>
</file>