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D3D3" w14:textId="77777777" w:rsidR="00C8156F" w:rsidRPr="00665940" w:rsidRDefault="008C7F7C" w:rsidP="003C4254">
      <w:pPr>
        <w:tabs>
          <w:tab w:val="center" w:pos="2552"/>
          <w:tab w:val="center" w:pos="7088"/>
          <w:tab w:val="center" w:pos="12191"/>
        </w:tabs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4"/>
          <w:szCs w:val="44"/>
        </w:rPr>
        <w:tab/>
      </w:r>
    </w:p>
    <w:p w14:paraId="18A7FA54" w14:textId="6B5D921A" w:rsidR="00553677" w:rsidRP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32"/>
          <w:szCs w:val="32"/>
        </w:rPr>
      </w:pPr>
      <w:r w:rsidRPr="008A476B">
        <w:rPr>
          <w:rFonts w:ascii="Times New Roman" w:hAnsi="Times New Roman"/>
          <w:b/>
          <w:sz w:val="32"/>
          <w:szCs w:val="32"/>
        </w:rPr>
        <w:t>K</w:t>
      </w:r>
      <w:r w:rsidR="00553677" w:rsidRPr="008A476B">
        <w:rPr>
          <w:rFonts w:ascii="Times New Roman" w:hAnsi="Times New Roman"/>
          <w:b/>
          <w:sz w:val="32"/>
          <w:szCs w:val="32"/>
        </w:rPr>
        <w:t>omen</w:t>
      </w:r>
      <w:r w:rsidR="002D6398">
        <w:rPr>
          <w:rFonts w:ascii="Times New Roman" w:hAnsi="Times New Roman"/>
          <w:b/>
          <w:sz w:val="32"/>
          <w:szCs w:val="32"/>
        </w:rPr>
        <w:t>tář závěrečné</w:t>
      </w:r>
      <w:r w:rsidR="00A84E8C">
        <w:rPr>
          <w:rFonts w:ascii="Times New Roman" w:hAnsi="Times New Roman"/>
          <w:b/>
          <w:sz w:val="32"/>
          <w:szCs w:val="32"/>
        </w:rPr>
        <w:t>ho</w:t>
      </w:r>
      <w:r w:rsidR="002D6398">
        <w:rPr>
          <w:rFonts w:ascii="Times New Roman" w:hAnsi="Times New Roman"/>
          <w:b/>
          <w:sz w:val="32"/>
          <w:szCs w:val="32"/>
        </w:rPr>
        <w:t xml:space="preserve"> účtu roku 20</w:t>
      </w:r>
      <w:r w:rsidR="00092C79">
        <w:rPr>
          <w:rFonts w:ascii="Times New Roman" w:hAnsi="Times New Roman"/>
          <w:b/>
          <w:sz w:val="32"/>
          <w:szCs w:val="32"/>
        </w:rPr>
        <w:t>21</w:t>
      </w:r>
    </w:p>
    <w:p w14:paraId="7F3B3696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1DAA2309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Svazek obcí Čistá Odra</w:t>
      </w:r>
    </w:p>
    <w:p w14:paraId="230EE491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IČ: 750</w:t>
      </w:r>
      <w:r w:rsidR="008A4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63</w:t>
      </w:r>
      <w:r w:rsidR="008A4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310</w:t>
      </w:r>
    </w:p>
    <w:p w14:paraId="0D634F6B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Sídlo: Náměstí</w:t>
      </w:r>
      <w:r w:rsidR="008A47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 739 11 Frýdlant na</w:t>
      </w:r>
      <w:r w:rsidR="002A4BB2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Ostravicí</w:t>
      </w:r>
      <w:r w:rsidRPr="00553677">
        <w:rPr>
          <w:rFonts w:ascii="Times New Roman" w:hAnsi="Times New Roman"/>
          <w:sz w:val="28"/>
          <w:szCs w:val="28"/>
        </w:rPr>
        <w:t xml:space="preserve"> </w:t>
      </w:r>
    </w:p>
    <w:p w14:paraId="35EA6CF3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7D627F24" w14:textId="77777777" w:rsidR="002D6398" w:rsidRDefault="00553677" w:rsidP="002D6398">
      <w:pPr>
        <w:tabs>
          <w:tab w:val="center" w:pos="2552"/>
          <w:tab w:val="center" w:pos="7088"/>
        </w:tabs>
        <w:ind w:right="-569"/>
        <w:rPr>
          <w:rFonts w:ascii="Times New Roman" w:hAnsi="Times New Roman"/>
          <w:sz w:val="28"/>
          <w:szCs w:val="28"/>
        </w:rPr>
      </w:pPr>
      <w:r w:rsidRPr="00553677">
        <w:rPr>
          <w:rFonts w:ascii="Times New Roman" w:hAnsi="Times New Roman"/>
          <w:sz w:val="28"/>
          <w:szCs w:val="28"/>
        </w:rPr>
        <w:t>Podle § 17 zákona č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3677">
        <w:rPr>
          <w:rFonts w:ascii="Times New Roman" w:hAnsi="Times New Roman"/>
          <w:sz w:val="28"/>
          <w:szCs w:val="28"/>
        </w:rPr>
        <w:t>250/2</w:t>
      </w:r>
      <w:r>
        <w:rPr>
          <w:rFonts w:ascii="Times New Roman" w:hAnsi="Times New Roman"/>
          <w:sz w:val="28"/>
          <w:szCs w:val="28"/>
        </w:rPr>
        <w:t>000 S</w:t>
      </w:r>
      <w:r w:rsidRPr="00553677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., o rozpočtových pravidl</w:t>
      </w:r>
      <w:r w:rsidRPr="00553677">
        <w:rPr>
          <w:rFonts w:ascii="Times New Roman" w:hAnsi="Times New Roman"/>
          <w:sz w:val="28"/>
          <w:szCs w:val="28"/>
        </w:rPr>
        <w:t>ech územn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 xml:space="preserve">ch </w:t>
      </w:r>
      <w:r>
        <w:rPr>
          <w:rFonts w:ascii="Times New Roman" w:hAnsi="Times New Roman"/>
          <w:sz w:val="28"/>
          <w:szCs w:val="28"/>
        </w:rPr>
        <w:t>r</w:t>
      </w:r>
      <w:r w:rsidRPr="00553677">
        <w:rPr>
          <w:rFonts w:ascii="Times New Roman" w:hAnsi="Times New Roman"/>
          <w:sz w:val="28"/>
          <w:szCs w:val="28"/>
        </w:rPr>
        <w:t>ozpočt</w:t>
      </w:r>
      <w:r>
        <w:rPr>
          <w:rFonts w:ascii="Times New Roman" w:hAnsi="Times New Roman"/>
          <w:sz w:val="28"/>
          <w:szCs w:val="28"/>
        </w:rPr>
        <w:t>ů,</w:t>
      </w:r>
      <w:r w:rsidRPr="00553677">
        <w:rPr>
          <w:rFonts w:ascii="Times New Roman" w:hAnsi="Times New Roman"/>
          <w:sz w:val="28"/>
          <w:szCs w:val="28"/>
        </w:rPr>
        <w:t xml:space="preserve"> </w:t>
      </w:r>
    </w:p>
    <w:p w14:paraId="46B47240" w14:textId="77777777" w:rsidR="002D6398" w:rsidRDefault="00553677" w:rsidP="002D6398">
      <w:pPr>
        <w:tabs>
          <w:tab w:val="center" w:pos="2552"/>
          <w:tab w:val="center" w:pos="7088"/>
        </w:tabs>
        <w:ind w:right="-569"/>
        <w:rPr>
          <w:rFonts w:ascii="Times New Roman" w:hAnsi="Times New Roman"/>
          <w:sz w:val="28"/>
          <w:szCs w:val="28"/>
        </w:rPr>
      </w:pPr>
      <w:r w:rsidRPr="00553677">
        <w:rPr>
          <w:rFonts w:ascii="Times New Roman" w:hAnsi="Times New Roman"/>
          <w:sz w:val="28"/>
          <w:szCs w:val="28"/>
        </w:rPr>
        <w:t>ve zněn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 xml:space="preserve"> pozdějších předpis</w:t>
      </w:r>
      <w:r>
        <w:rPr>
          <w:rFonts w:ascii="Times New Roman" w:hAnsi="Times New Roman"/>
          <w:sz w:val="28"/>
          <w:szCs w:val="28"/>
        </w:rPr>
        <w:t>ů</w:t>
      </w:r>
      <w:r w:rsidRPr="005536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j</w:t>
      </w:r>
      <w:r w:rsidRPr="00553677">
        <w:rPr>
          <w:rFonts w:ascii="Times New Roman" w:hAnsi="Times New Roman"/>
          <w:sz w:val="28"/>
          <w:szCs w:val="28"/>
        </w:rPr>
        <w:t>e povinnost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 xml:space="preserve"> svazk</w:t>
      </w:r>
      <w:r>
        <w:rPr>
          <w:rFonts w:ascii="Times New Roman" w:hAnsi="Times New Roman"/>
          <w:sz w:val="28"/>
          <w:szCs w:val="28"/>
        </w:rPr>
        <w:t>u</w:t>
      </w:r>
      <w:r w:rsidRPr="00553677">
        <w:rPr>
          <w:rFonts w:ascii="Times New Roman" w:hAnsi="Times New Roman"/>
          <w:sz w:val="28"/>
          <w:szCs w:val="28"/>
        </w:rPr>
        <w:t xml:space="preserve"> obc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 xml:space="preserve"> po skon</w:t>
      </w:r>
      <w:r>
        <w:rPr>
          <w:rFonts w:ascii="Times New Roman" w:hAnsi="Times New Roman"/>
          <w:sz w:val="28"/>
          <w:szCs w:val="28"/>
        </w:rPr>
        <w:t>čení</w:t>
      </w:r>
      <w:r w:rsidRPr="00553677">
        <w:rPr>
          <w:rFonts w:ascii="Times New Roman" w:hAnsi="Times New Roman"/>
          <w:sz w:val="28"/>
          <w:szCs w:val="28"/>
        </w:rPr>
        <w:t xml:space="preserve"> kalendářn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 xml:space="preserve">ho </w:t>
      </w:r>
      <w:r>
        <w:rPr>
          <w:rFonts w:ascii="Times New Roman" w:hAnsi="Times New Roman"/>
          <w:sz w:val="28"/>
          <w:szCs w:val="28"/>
        </w:rPr>
        <w:t>r</w:t>
      </w:r>
      <w:r w:rsidRPr="00553677">
        <w:rPr>
          <w:rFonts w:ascii="Times New Roman" w:hAnsi="Times New Roman"/>
          <w:sz w:val="28"/>
          <w:szCs w:val="28"/>
        </w:rPr>
        <w:t>ok</w:t>
      </w:r>
      <w:r w:rsidR="002D6398">
        <w:rPr>
          <w:rFonts w:ascii="Times New Roman" w:hAnsi="Times New Roman"/>
          <w:sz w:val="28"/>
          <w:szCs w:val="28"/>
        </w:rPr>
        <w:t xml:space="preserve">u, </w:t>
      </w:r>
      <w:r>
        <w:rPr>
          <w:rFonts w:ascii="Times New Roman" w:hAnsi="Times New Roman"/>
          <w:sz w:val="28"/>
          <w:szCs w:val="28"/>
        </w:rPr>
        <w:t>aby</w:t>
      </w:r>
      <w:r w:rsidRPr="00553677">
        <w:rPr>
          <w:rFonts w:ascii="Times New Roman" w:hAnsi="Times New Roman"/>
          <w:sz w:val="28"/>
          <w:szCs w:val="28"/>
        </w:rPr>
        <w:t xml:space="preserve"> souhrnn</w:t>
      </w:r>
      <w:r>
        <w:rPr>
          <w:rFonts w:ascii="Times New Roman" w:hAnsi="Times New Roman"/>
          <w:sz w:val="28"/>
          <w:szCs w:val="28"/>
        </w:rPr>
        <w:t>ě zpracoval údaje o ročním hos</w:t>
      </w:r>
      <w:r w:rsidRPr="00553677">
        <w:rPr>
          <w:rFonts w:ascii="Times New Roman" w:hAnsi="Times New Roman"/>
          <w:sz w:val="28"/>
          <w:szCs w:val="28"/>
        </w:rPr>
        <w:t>podař</w:t>
      </w:r>
      <w:r>
        <w:rPr>
          <w:rFonts w:ascii="Times New Roman" w:hAnsi="Times New Roman"/>
          <w:sz w:val="28"/>
          <w:szCs w:val="28"/>
        </w:rPr>
        <w:t>ení svazku do závěrečného ú</w:t>
      </w:r>
      <w:r w:rsidR="002D6398">
        <w:rPr>
          <w:rFonts w:ascii="Times New Roman" w:hAnsi="Times New Roman"/>
          <w:sz w:val="28"/>
          <w:szCs w:val="28"/>
        </w:rPr>
        <w:t>čtu.</w:t>
      </w:r>
      <w:r w:rsidRPr="00553677">
        <w:rPr>
          <w:rFonts w:ascii="Times New Roman" w:hAnsi="Times New Roman"/>
          <w:sz w:val="28"/>
          <w:szCs w:val="28"/>
        </w:rPr>
        <w:t xml:space="preserve"> V závěrečném účtu </w:t>
      </w:r>
      <w:r>
        <w:rPr>
          <w:rFonts w:ascii="Times New Roman" w:hAnsi="Times New Roman"/>
          <w:sz w:val="28"/>
          <w:szCs w:val="28"/>
        </w:rPr>
        <w:t>jsou obsaženy údaje o plněn</w:t>
      </w:r>
      <w:r w:rsidR="008A476B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 xml:space="preserve"> r</w:t>
      </w:r>
      <w:r w:rsidRPr="00553677">
        <w:rPr>
          <w:rFonts w:ascii="Times New Roman" w:hAnsi="Times New Roman"/>
          <w:sz w:val="28"/>
          <w:szCs w:val="28"/>
        </w:rPr>
        <w:t>ozpočtu př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>jm</w:t>
      </w:r>
      <w:r>
        <w:rPr>
          <w:rFonts w:ascii="Times New Roman" w:hAnsi="Times New Roman"/>
          <w:sz w:val="28"/>
          <w:szCs w:val="28"/>
        </w:rPr>
        <w:t>ů</w:t>
      </w:r>
      <w:r w:rsidRPr="00553677">
        <w:rPr>
          <w:rFonts w:ascii="Times New Roman" w:hAnsi="Times New Roman"/>
          <w:sz w:val="28"/>
          <w:szCs w:val="28"/>
        </w:rPr>
        <w:t xml:space="preserve"> a výdaj</w:t>
      </w:r>
      <w:r>
        <w:rPr>
          <w:rFonts w:ascii="Times New Roman" w:hAnsi="Times New Roman"/>
          <w:sz w:val="28"/>
          <w:szCs w:val="28"/>
        </w:rPr>
        <w:t>ů</w:t>
      </w:r>
      <w:r w:rsidRPr="00553677">
        <w:rPr>
          <w:rFonts w:ascii="Times New Roman" w:hAnsi="Times New Roman"/>
          <w:sz w:val="28"/>
          <w:szCs w:val="28"/>
        </w:rPr>
        <w:t xml:space="preserve"> </w:t>
      </w:r>
    </w:p>
    <w:p w14:paraId="138FE9EE" w14:textId="77777777" w:rsidR="002D6398" w:rsidRDefault="00553677" w:rsidP="002D6398">
      <w:pPr>
        <w:tabs>
          <w:tab w:val="center" w:pos="2552"/>
          <w:tab w:val="center" w:pos="7088"/>
        </w:tabs>
        <w:ind w:right="-5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Pr="00553677">
        <w:rPr>
          <w:rFonts w:ascii="Times New Roman" w:hAnsi="Times New Roman"/>
          <w:sz w:val="28"/>
          <w:szCs w:val="28"/>
        </w:rPr>
        <w:t xml:space="preserve"> platném členěni podle rozpočtové skladby. </w:t>
      </w:r>
      <w:r>
        <w:rPr>
          <w:rFonts w:ascii="Times New Roman" w:hAnsi="Times New Roman"/>
          <w:sz w:val="28"/>
          <w:szCs w:val="28"/>
        </w:rPr>
        <w:t>Ú</w:t>
      </w:r>
      <w:r w:rsidRPr="00553677">
        <w:rPr>
          <w:rFonts w:ascii="Times New Roman" w:hAnsi="Times New Roman"/>
          <w:sz w:val="28"/>
          <w:szCs w:val="28"/>
        </w:rPr>
        <w:t xml:space="preserve">daje o hospodaření s majetkem </w:t>
      </w:r>
    </w:p>
    <w:p w14:paraId="130DF96D" w14:textId="7E34B5EA" w:rsidR="00553677" w:rsidRDefault="00553677" w:rsidP="002D6398">
      <w:pPr>
        <w:tabs>
          <w:tab w:val="center" w:pos="2552"/>
          <w:tab w:val="center" w:pos="7088"/>
        </w:tabs>
        <w:ind w:right="-569"/>
        <w:rPr>
          <w:rFonts w:ascii="Times New Roman" w:hAnsi="Times New Roman"/>
          <w:sz w:val="28"/>
          <w:szCs w:val="28"/>
        </w:rPr>
      </w:pPr>
      <w:r w:rsidRPr="00553677">
        <w:rPr>
          <w:rFonts w:ascii="Times New Roman" w:hAnsi="Times New Roman"/>
          <w:sz w:val="28"/>
          <w:szCs w:val="28"/>
        </w:rPr>
        <w:t>a o dalš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>ch f</w:t>
      </w:r>
      <w:r>
        <w:rPr>
          <w:rFonts w:ascii="Times New Roman" w:hAnsi="Times New Roman"/>
          <w:sz w:val="28"/>
          <w:szCs w:val="28"/>
        </w:rPr>
        <w:t>i</w:t>
      </w:r>
      <w:r w:rsidRPr="00553677">
        <w:rPr>
          <w:rFonts w:ascii="Times New Roman" w:hAnsi="Times New Roman"/>
          <w:sz w:val="28"/>
          <w:szCs w:val="28"/>
        </w:rPr>
        <w:t>nančních operac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>ch</w:t>
      </w:r>
      <w:r w:rsidR="002D6398">
        <w:rPr>
          <w:rFonts w:ascii="Times New Roman" w:hAnsi="Times New Roman"/>
          <w:sz w:val="28"/>
          <w:szCs w:val="28"/>
        </w:rPr>
        <w:t>.</w:t>
      </w:r>
      <w:r w:rsidRPr="00553677">
        <w:rPr>
          <w:rFonts w:ascii="Times New Roman" w:hAnsi="Times New Roman"/>
          <w:sz w:val="28"/>
          <w:szCs w:val="28"/>
        </w:rPr>
        <w:t xml:space="preserve"> Povinnou sou</w:t>
      </w:r>
      <w:r>
        <w:rPr>
          <w:rFonts w:ascii="Times New Roman" w:hAnsi="Times New Roman"/>
          <w:sz w:val="28"/>
          <w:szCs w:val="28"/>
        </w:rPr>
        <w:t>čás</w:t>
      </w:r>
      <w:r w:rsidRPr="00553677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í závě</w:t>
      </w:r>
      <w:r w:rsidRPr="00553677">
        <w:rPr>
          <w:rFonts w:ascii="Times New Roman" w:hAnsi="Times New Roman"/>
          <w:sz w:val="28"/>
          <w:szCs w:val="28"/>
        </w:rPr>
        <w:t>re</w:t>
      </w:r>
      <w:r>
        <w:rPr>
          <w:rFonts w:ascii="Times New Roman" w:hAnsi="Times New Roman"/>
          <w:sz w:val="28"/>
          <w:szCs w:val="28"/>
        </w:rPr>
        <w:t>čného účtu při jeho pr</w:t>
      </w:r>
      <w:r w:rsidRPr="00553677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j</w:t>
      </w:r>
      <w:r w:rsidRPr="00553677">
        <w:rPr>
          <w:rFonts w:ascii="Times New Roman" w:hAnsi="Times New Roman"/>
          <w:sz w:val="28"/>
          <w:szCs w:val="28"/>
        </w:rPr>
        <w:t xml:space="preserve">ednáváni v orgánech svazku </w:t>
      </w:r>
      <w:r>
        <w:rPr>
          <w:rFonts w:ascii="Times New Roman" w:hAnsi="Times New Roman"/>
          <w:sz w:val="28"/>
          <w:szCs w:val="28"/>
        </w:rPr>
        <w:t>je Zpráva o výsle</w:t>
      </w:r>
      <w:r w:rsidRPr="00553677">
        <w:rPr>
          <w:rFonts w:ascii="Times New Roman" w:hAnsi="Times New Roman"/>
          <w:sz w:val="28"/>
          <w:szCs w:val="28"/>
        </w:rPr>
        <w:t>dku přezkoumán</w:t>
      </w:r>
      <w:r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 xml:space="preserve"> hospodařen</w:t>
      </w:r>
      <w:r w:rsidR="002D6398">
        <w:rPr>
          <w:rFonts w:ascii="Times New Roman" w:hAnsi="Times New Roman"/>
          <w:sz w:val="28"/>
          <w:szCs w:val="28"/>
        </w:rPr>
        <w:t>í</w:t>
      </w:r>
      <w:r w:rsidRPr="00553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Svazku obcí Čistá Odra</w:t>
      </w:r>
      <w:r w:rsidRPr="00553677">
        <w:rPr>
          <w:rFonts w:ascii="Times New Roman" w:hAnsi="Times New Roman"/>
          <w:sz w:val="28"/>
          <w:szCs w:val="28"/>
        </w:rPr>
        <w:t xml:space="preserve"> za rok 20</w:t>
      </w:r>
      <w:r w:rsidR="00092C7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,</w:t>
      </w:r>
      <w:r w:rsidRPr="00553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vypracována au</w:t>
      </w:r>
      <w:r w:rsidRPr="00553677">
        <w:rPr>
          <w:rFonts w:ascii="Times New Roman" w:hAnsi="Times New Roman"/>
          <w:sz w:val="28"/>
          <w:szCs w:val="28"/>
        </w:rPr>
        <w:t>dito</w:t>
      </w:r>
      <w:r>
        <w:rPr>
          <w:rFonts w:ascii="Times New Roman" w:hAnsi="Times New Roman"/>
          <w:sz w:val="28"/>
          <w:szCs w:val="28"/>
        </w:rPr>
        <w:t>r</w:t>
      </w:r>
      <w:r w:rsidRPr="00553677">
        <w:rPr>
          <w:rFonts w:ascii="Times New Roman" w:hAnsi="Times New Roman"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>.</w:t>
      </w:r>
    </w:p>
    <w:p w14:paraId="1A267349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</w:p>
    <w:p w14:paraId="30B3008A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  <w:r w:rsidRPr="00572119">
        <w:rPr>
          <w:rFonts w:ascii="Times New Roman" w:hAnsi="Times New Roman"/>
          <w:b/>
          <w:sz w:val="28"/>
          <w:szCs w:val="28"/>
        </w:rPr>
        <w:t>Majetek svazku</w:t>
      </w:r>
    </w:p>
    <w:p w14:paraId="5E286CC5" w14:textId="77777777" w:rsidR="008A476B" w:rsidRPr="00572119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</w:p>
    <w:p w14:paraId="4FE1BC13" w14:textId="4B8C45FD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Inventarizace za rok 20</w:t>
      </w:r>
      <w:r w:rsidR="00092C7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proběhla dle</w:t>
      </w:r>
      <w:r w:rsidR="00572119">
        <w:rPr>
          <w:rFonts w:ascii="Times New Roman" w:hAnsi="Times New Roman"/>
          <w:sz w:val="28"/>
          <w:szCs w:val="28"/>
        </w:rPr>
        <w:t xml:space="preserve"> S</w:t>
      </w:r>
      <w:r>
        <w:rPr>
          <w:rFonts w:ascii="Times New Roman" w:hAnsi="Times New Roman"/>
          <w:sz w:val="28"/>
          <w:szCs w:val="28"/>
        </w:rPr>
        <w:t>měrnice</w:t>
      </w:r>
      <w:r w:rsidR="00572119">
        <w:rPr>
          <w:rFonts w:ascii="Times New Roman" w:hAnsi="Times New Roman"/>
          <w:sz w:val="28"/>
          <w:szCs w:val="28"/>
        </w:rPr>
        <w:t xml:space="preserve"> o inventarizac</w:t>
      </w:r>
      <w:r>
        <w:rPr>
          <w:rFonts w:ascii="Times New Roman" w:hAnsi="Times New Roman"/>
          <w:sz w:val="28"/>
          <w:szCs w:val="28"/>
        </w:rPr>
        <w:t>i</w:t>
      </w:r>
      <w:r w:rsidR="002D6398">
        <w:rPr>
          <w:rFonts w:ascii="Times New Roman" w:hAnsi="Times New Roman"/>
          <w:sz w:val="28"/>
          <w:szCs w:val="28"/>
        </w:rPr>
        <w:t xml:space="preserve"> k 31.12.20</w:t>
      </w:r>
      <w:r w:rsidR="00092C79">
        <w:rPr>
          <w:rFonts w:ascii="Times New Roman" w:hAnsi="Times New Roman"/>
          <w:sz w:val="28"/>
          <w:szCs w:val="28"/>
        </w:rPr>
        <w:t>21</w:t>
      </w:r>
      <w:r w:rsidR="00572119">
        <w:rPr>
          <w:rFonts w:ascii="Times New Roman" w:hAnsi="Times New Roman"/>
          <w:sz w:val="28"/>
          <w:szCs w:val="28"/>
        </w:rPr>
        <w:t xml:space="preserve">. </w:t>
      </w:r>
    </w:p>
    <w:p w14:paraId="21F8FE12" w14:textId="77777777" w:rsidR="00385794" w:rsidRDefault="00572119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Byl inventarizován hmotný a nehmotný majetek svazku, finanční majetek</w:t>
      </w:r>
      <w:r w:rsidR="00E07C9A">
        <w:rPr>
          <w:rFonts w:ascii="Times New Roman" w:hAnsi="Times New Roman"/>
          <w:sz w:val="28"/>
          <w:szCs w:val="28"/>
        </w:rPr>
        <w:t xml:space="preserve"> </w:t>
      </w:r>
    </w:p>
    <w:p w14:paraId="6837B1DB" w14:textId="77777777" w:rsidR="00385794" w:rsidRDefault="00572119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pohledávky a závazky. Zjištěné stavy byly odsouhlaseny s účetní evidencí. Nebyly nalezeny žádné inventarizační rozdíly. </w:t>
      </w:r>
      <w:r w:rsidR="00B11D21">
        <w:rPr>
          <w:rFonts w:ascii="Times New Roman" w:hAnsi="Times New Roman"/>
          <w:sz w:val="28"/>
          <w:szCs w:val="28"/>
        </w:rPr>
        <w:t xml:space="preserve">Svazek má zastavený majetek </w:t>
      </w:r>
    </w:p>
    <w:p w14:paraId="3BAF1D0A" w14:textId="26187CBD" w:rsidR="00572119" w:rsidRDefault="00B11D21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 výši 29.982 tis.Kč ve prospěch Finančního ředitelství pro MSK z titulu neuhrazeného odvodu ve výši </w:t>
      </w:r>
      <w:r w:rsidR="00A779B3">
        <w:rPr>
          <w:rFonts w:ascii="Times New Roman" w:hAnsi="Times New Roman"/>
          <w:sz w:val="28"/>
          <w:szCs w:val="28"/>
        </w:rPr>
        <w:t>5.817.603</w:t>
      </w:r>
      <w:r>
        <w:rPr>
          <w:rFonts w:ascii="Times New Roman" w:hAnsi="Times New Roman"/>
          <w:sz w:val="28"/>
          <w:szCs w:val="28"/>
        </w:rPr>
        <w:t xml:space="preserve"> tis.Kč.</w:t>
      </w:r>
    </w:p>
    <w:p w14:paraId="47F9D37C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</w:p>
    <w:p w14:paraId="037EF8C0" w14:textId="77777777" w:rsidR="00572119" w:rsidRDefault="00572119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  <w:r w:rsidRPr="00572119">
        <w:rPr>
          <w:rFonts w:ascii="Times New Roman" w:hAnsi="Times New Roman"/>
          <w:b/>
          <w:sz w:val="28"/>
          <w:szCs w:val="28"/>
        </w:rPr>
        <w:t xml:space="preserve">Příjmy </w:t>
      </w:r>
    </w:p>
    <w:p w14:paraId="39198769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</w:p>
    <w:p w14:paraId="236CA0B0" w14:textId="080FEF2F" w:rsidR="00385794" w:rsidRDefault="00572119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Příjmy z</w:t>
      </w:r>
      <w:r w:rsidR="00E07C9A">
        <w:rPr>
          <w:rFonts w:ascii="Times New Roman" w:hAnsi="Times New Roman"/>
          <w:sz w:val="28"/>
          <w:szCs w:val="28"/>
        </w:rPr>
        <w:t>a</w:t>
      </w:r>
      <w:r w:rsidR="002D6398">
        <w:rPr>
          <w:rFonts w:ascii="Times New Roman" w:hAnsi="Times New Roman"/>
          <w:sz w:val="28"/>
          <w:szCs w:val="28"/>
        </w:rPr>
        <w:t> rok 20</w:t>
      </w:r>
      <w:r w:rsidR="0021248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F34138">
        <w:rPr>
          <w:rFonts w:ascii="Times New Roman" w:hAnsi="Times New Roman"/>
          <w:sz w:val="28"/>
          <w:szCs w:val="28"/>
        </w:rPr>
        <w:t xml:space="preserve">činily celkem </w:t>
      </w:r>
      <w:r w:rsidR="0021248A">
        <w:rPr>
          <w:rFonts w:ascii="Times New Roman" w:hAnsi="Times New Roman"/>
          <w:sz w:val="28"/>
          <w:szCs w:val="28"/>
        </w:rPr>
        <w:t>11.515</w:t>
      </w:r>
      <w:r w:rsidR="00F34138">
        <w:rPr>
          <w:rFonts w:ascii="Times New Roman" w:hAnsi="Times New Roman"/>
          <w:sz w:val="28"/>
          <w:szCs w:val="28"/>
        </w:rPr>
        <w:t xml:space="preserve"> tis.Kč a </w:t>
      </w:r>
      <w:r>
        <w:rPr>
          <w:rFonts w:ascii="Times New Roman" w:hAnsi="Times New Roman"/>
          <w:sz w:val="28"/>
          <w:szCs w:val="28"/>
        </w:rPr>
        <w:t>jsou tvořeny výběrem stočného</w:t>
      </w:r>
      <w:r w:rsidR="00385794">
        <w:rPr>
          <w:rFonts w:ascii="Times New Roman" w:hAnsi="Times New Roman"/>
          <w:sz w:val="28"/>
          <w:szCs w:val="28"/>
        </w:rPr>
        <w:t xml:space="preserve"> a fakturací z</w:t>
      </w:r>
      <w:r w:rsidR="0021248A">
        <w:rPr>
          <w:rFonts w:ascii="Times New Roman" w:hAnsi="Times New Roman"/>
          <w:sz w:val="28"/>
          <w:szCs w:val="28"/>
        </w:rPr>
        <w:t>a opravy 8.475 tis.Kč</w:t>
      </w:r>
      <w:r w:rsidR="00E07C9A">
        <w:rPr>
          <w:rFonts w:ascii="Times New Roman" w:hAnsi="Times New Roman"/>
          <w:sz w:val="28"/>
          <w:szCs w:val="28"/>
        </w:rPr>
        <w:t xml:space="preserve">,  neinvestičními transfery od obcí </w:t>
      </w:r>
    </w:p>
    <w:p w14:paraId="195D35BD" w14:textId="7103FDC1" w:rsidR="008A476B" w:rsidRDefault="00E07C9A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 výši </w:t>
      </w:r>
      <w:r w:rsidR="0021248A">
        <w:rPr>
          <w:rFonts w:ascii="Times New Roman" w:hAnsi="Times New Roman"/>
          <w:sz w:val="28"/>
          <w:szCs w:val="28"/>
        </w:rPr>
        <w:t>3.024</w:t>
      </w:r>
      <w:r w:rsidR="0011549F">
        <w:rPr>
          <w:rFonts w:ascii="Times New Roman" w:hAnsi="Times New Roman"/>
          <w:sz w:val="28"/>
          <w:szCs w:val="28"/>
        </w:rPr>
        <w:t xml:space="preserve"> tis.</w:t>
      </w:r>
      <w:r>
        <w:rPr>
          <w:rFonts w:ascii="Times New Roman" w:hAnsi="Times New Roman"/>
          <w:sz w:val="28"/>
          <w:szCs w:val="28"/>
        </w:rPr>
        <w:t>Kč na splátku jistiny úvěru a provoz svazku</w:t>
      </w:r>
      <w:r w:rsidR="00385794">
        <w:rPr>
          <w:rFonts w:ascii="Times New Roman" w:hAnsi="Times New Roman"/>
          <w:sz w:val="28"/>
          <w:szCs w:val="28"/>
        </w:rPr>
        <w:t xml:space="preserve"> a ostatními příjmy ve výši </w:t>
      </w:r>
      <w:r w:rsidR="0021248A">
        <w:rPr>
          <w:rFonts w:ascii="Times New Roman" w:hAnsi="Times New Roman"/>
          <w:sz w:val="28"/>
          <w:szCs w:val="28"/>
        </w:rPr>
        <w:t>16</w:t>
      </w:r>
      <w:r w:rsidR="00385794">
        <w:rPr>
          <w:rFonts w:ascii="Times New Roman" w:hAnsi="Times New Roman"/>
          <w:sz w:val="28"/>
          <w:szCs w:val="28"/>
        </w:rPr>
        <w:t xml:space="preserve"> tis.Kč.</w:t>
      </w:r>
      <w:r w:rsidR="002D6398">
        <w:rPr>
          <w:rFonts w:ascii="Times New Roman" w:hAnsi="Times New Roman"/>
          <w:sz w:val="28"/>
          <w:szCs w:val="28"/>
        </w:rPr>
        <w:t xml:space="preserve"> </w:t>
      </w:r>
    </w:p>
    <w:p w14:paraId="27E3572C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</w:p>
    <w:p w14:paraId="5793FFB6" w14:textId="77777777" w:rsidR="00E07C9A" w:rsidRDefault="00E07C9A" w:rsidP="008C7F7C">
      <w:pPr>
        <w:tabs>
          <w:tab w:val="center" w:pos="2552"/>
          <w:tab w:val="center" w:pos="7088"/>
        </w:tabs>
        <w:rPr>
          <w:rFonts w:ascii="Times New Roman" w:hAnsi="Times New Roman"/>
          <w:b/>
          <w:sz w:val="28"/>
          <w:szCs w:val="28"/>
        </w:rPr>
      </w:pPr>
      <w:r w:rsidRPr="00E07C9A">
        <w:rPr>
          <w:rFonts w:ascii="Times New Roman" w:hAnsi="Times New Roman"/>
          <w:b/>
          <w:sz w:val="28"/>
          <w:szCs w:val="28"/>
        </w:rPr>
        <w:t>Výdaje</w:t>
      </w:r>
    </w:p>
    <w:p w14:paraId="63C5C2F4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34D502AD" w14:textId="7D3CF903" w:rsidR="00E07C9A" w:rsidRPr="00E07C9A" w:rsidRDefault="002024F1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Výdaje v roce 20</w:t>
      </w:r>
      <w:r w:rsidR="0021248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F34138">
        <w:rPr>
          <w:rFonts w:ascii="Times New Roman" w:hAnsi="Times New Roman"/>
          <w:sz w:val="28"/>
          <w:szCs w:val="28"/>
        </w:rPr>
        <w:t xml:space="preserve">činily </w:t>
      </w:r>
      <w:r w:rsidR="00A84E8C">
        <w:rPr>
          <w:rFonts w:ascii="Times New Roman" w:hAnsi="Times New Roman"/>
          <w:sz w:val="28"/>
          <w:szCs w:val="28"/>
        </w:rPr>
        <w:t>9.</w:t>
      </w:r>
      <w:r w:rsidR="0021248A">
        <w:rPr>
          <w:rFonts w:ascii="Times New Roman" w:hAnsi="Times New Roman"/>
          <w:sz w:val="28"/>
          <w:szCs w:val="28"/>
        </w:rPr>
        <w:t>887</w:t>
      </w:r>
      <w:r w:rsidR="00F34138">
        <w:rPr>
          <w:rFonts w:ascii="Times New Roman" w:hAnsi="Times New Roman"/>
          <w:sz w:val="28"/>
          <w:szCs w:val="28"/>
        </w:rPr>
        <w:t xml:space="preserve"> tis.Kč a byly </w:t>
      </w:r>
      <w:r>
        <w:rPr>
          <w:rFonts w:ascii="Times New Roman" w:hAnsi="Times New Roman"/>
          <w:sz w:val="28"/>
          <w:szCs w:val="28"/>
        </w:rPr>
        <w:t xml:space="preserve">vynaloženy na provoz svazku, např. </w:t>
      </w:r>
      <w:r w:rsidR="0011549F">
        <w:rPr>
          <w:rFonts w:ascii="Times New Roman" w:hAnsi="Times New Roman"/>
          <w:sz w:val="28"/>
          <w:szCs w:val="28"/>
        </w:rPr>
        <w:t xml:space="preserve">nákup materiálu ve výši </w:t>
      </w:r>
      <w:r w:rsidR="0021248A">
        <w:rPr>
          <w:rFonts w:ascii="Times New Roman" w:hAnsi="Times New Roman"/>
          <w:sz w:val="28"/>
          <w:szCs w:val="28"/>
        </w:rPr>
        <w:t>1.302</w:t>
      </w:r>
      <w:r w:rsidR="0011549F">
        <w:rPr>
          <w:rFonts w:ascii="Times New Roman" w:hAnsi="Times New Roman"/>
          <w:sz w:val="28"/>
          <w:szCs w:val="28"/>
        </w:rPr>
        <w:t xml:space="preserve"> tis.Kč, </w:t>
      </w:r>
      <w:r>
        <w:rPr>
          <w:rFonts w:ascii="Times New Roman" w:hAnsi="Times New Roman"/>
          <w:sz w:val="28"/>
          <w:szCs w:val="28"/>
        </w:rPr>
        <w:t xml:space="preserve">elektrická energie ve výši </w:t>
      </w:r>
      <w:r w:rsidR="0021248A">
        <w:rPr>
          <w:rFonts w:ascii="Times New Roman" w:hAnsi="Times New Roman"/>
          <w:sz w:val="28"/>
          <w:szCs w:val="28"/>
        </w:rPr>
        <w:t>708</w:t>
      </w:r>
      <w:r w:rsidR="0011549F">
        <w:rPr>
          <w:rFonts w:ascii="Times New Roman" w:hAnsi="Times New Roman"/>
          <w:sz w:val="28"/>
          <w:szCs w:val="28"/>
        </w:rPr>
        <w:t xml:space="preserve"> tis.Kč, </w:t>
      </w:r>
      <w:r w:rsidR="0021248A">
        <w:rPr>
          <w:rFonts w:ascii="Times New Roman" w:hAnsi="Times New Roman"/>
          <w:sz w:val="28"/>
          <w:szCs w:val="28"/>
        </w:rPr>
        <w:t xml:space="preserve">stočné hrazené </w:t>
      </w:r>
      <w:r w:rsidR="004105AB">
        <w:rPr>
          <w:rFonts w:ascii="Times New Roman" w:hAnsi="Times New Roman"/>
          <w:sz w:val="28"/>
          <w:szCs w:val="28"/>
        </w:rPr>
        <w:t xml:space="preserve">SmVaK ve výši 1.897 tis.Kč </w:t>
      </w:r>
      <w:r w:rsidR="0011549F">
        <w:rPr>
          <w:rFonts w:ascii="Times New Roman" w:hAnsi="Times New Roman"/>
          <w:sz w:val="28"/>
          <w:szCs w:val="28"/>
        </w:rPr>
        <w:t xml:space="preserve">nákup ostatních služeb ve výši </w:t>
      </w:r>
      <w:r w:rsidR="0021248A">
        <w:rPr>
          <w:rFonts w:ascii="Times New Roman" w:hAnsi="Times New Roman"/>
          <w:sz w:val="28"/>
          <w:szCs w:val="28"/>
        </w:rPr>
        <w:t>636</w:t>
      </w:r>
      <w:r w:rsidR="0011549F">
        <w:rPr>
          <w:rFonts w:ascii="Times New Roman" w:hAnsi="Times New Roman"/>
          <w:sz w:val="28"/>
          <w:szCs w:val="28"/>
        </w:rPr>
        <w:t xml:space="preserve"> tis.Kč, opravy a udržování ve výši </w:t>
      </w:r>
      <w:r w:rsidR="0021248A">
        <w:rPr>
          <w:rFonts w:ascii="Times New Roman" w:hAnsi="Times New Roman"/>
          <w:sz w:val="28"/>
          <w:szCs w:val="28"/>
        </w:rPr>
        <w:t>951</w:t>
      </w:r>
      <w:r w:rsidR="0011549F">
        <w:rPr>
          <w:rFonts w:ascii="Times New Roman" w:hAnsi="Times New Roman"/>
          <w:sz w:val="28"/>
          <w:szCs w:val="28"/>
        </w:rPr>
        <w:t xml:space="preserve"> tis.Kč. Dále pak za právní služby ve výši </w:t>
      </w:r>
      <w:r w:rsidR="0021248A">
        <w:rPr>
          <w:rFonts w:ascii="Times New Roman" w:hAnsi="Times New Roman"/>
          <w:sz w:val="28"/>
          <w:szCs w:val="28"/>
        </w:rPr>
        <w:t>336</w:t>
      </w:r>
      <w:r w:rsidR="0011549F">
        <w:rPr>
          <w:rFonts w:ascii="Times New Roman" w:hAnsi="Times New Roman"/>
          <w:sz w:val="28"/>
          <w:szCs w:val="28"/>
        </w:rPr>
        <w:t xml:space="preserve"> tis.Kč</w:t>
      </w:r>
      <w:r w:rsidR="00A84E8C">
        <w:rPr>
          <w:rFonts w:ascii="Times New Roman" w:hAnsi="Times New Roman"/>
          <w:sz w:val="28"/>
          <w:szCs w:val="28"/>
        </w:rPr>
        <w:t>.</w:t>
      </w:r>
      <w:r w:rsidR="0011549F">
        <w:rPr>
          <w:rFonts w:ascii="Times New Roman" w:hAnsi="Times New Roman"/>
          <w:sz w:val="28"/>
          <w:szCs w:val="28"/>
        </w:rPr>
        <w:t xml:space="preserve"> </w:t>
      </w:r>
    </w:p>
    <w:p w14:paraId="6AD4803C" w14:textId="77777777" w:rsidR="00E07C9A" w:rsidRDefault="00E07C9A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75487262" w14:textId="49052AEB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Zůstatek na běžném účtu k 31.12.20</w:t>
      </w:r>
      <w:r w:rsidR="0021248A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činil </w:t>
      </w:r>
      <w:r w:rsidR="0021248A">
        <w:rPr>
          <w:rFonts w:ascii="Times New Roman" w:hAnsi="Times New Roman"/>
          <w:sz w:val="28"/>
          <w:szCs w:val="28"/>
        </w:rPr>
        <w:t>1.925.275,20</w:t>
      </w:r>
      <w:r>
        <w:rPr>
          <w:rFonts w:ascii="Times New Roman" w:hAnsi="Times New Roman"/>
          <w:sz w:val="28"/>
          <w:szCs w:val="28"/>
        </w:rPr>
        <w:t xml:space="preserve"> Kč.</w:t>
      </w:r>
    </w:p>
    <w:p w14:paraId="77590BB7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2B963DAB" w14:textId="77777777" w:rsidR="00A84E8C" w:rsidRDefault="00A84E8C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5043E109" w14:textId="77777777" w:rsidR="00A84E8C" w:rsidRDefault="00A84E8C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2E235DE6" w14:textId="3DC88284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Přezkoumání hospodaření provedla auditorská společnost Moravskoslezský audit s.r.o., Čs. Legií 7, 702 00 Ostrava.</w:t>
      </w:r>
    </w:p>
    <w:p w14:paraId="1DD6021F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6DA8D299" w14:textId="7E660CC1" w:rsidR="002809A7" w:rsidRPr="002809A7" w:rsidRDefault="002809A7" w:rsidP="002809A7">
      <w:pPr>
        <w:pStyle w:val="Default"/>
        <w:rPr>
          <w:sz w:val="28"/>
          <w:szCs w:val="28"/>
        </w:rPr>
      </w:pPr>
      <w:r w:rsidRPr="002809A7">
        <w:rPr>
          <w:sz w:val="28"/>
          <w:szCs w:val="28"/>
        </w:rPr>
        <w:t xml:space="preserve">Dle zákona č. 250/2000 Sb., o rozpočtových pravidlech územních rozpočtů, ve znění pozdějších předpisů, oznamujeme: </w:t>
      </w:r>
    </w:p>
    <w:p w14:paraId="00A425E1" w14:textId="77777777" w:rsidR="002809A7" w:rsidRPr="002809A7" w:rsidRDefault="002809A7" w:rsidP="002809A7">
      <w:pPr>
        <w:pStyle w:val="Default"/>
        <w:rPr>
          <w:sz w:val="28"/>
          <w:szCs w:val="28"/>
        </w:rPr>
      </w:pPr>
    </w:p>
    <w:p w14:paraId="344DEA9A" w14:textId="3A79CD04" w:rsidR="002809A7" w:rsidRPr="002809A7" w:rsidRDefault="002809A7" w:rsidP="002809A7">
      <w:pPr>
        <w:pStyle w:val="Default"/>
        <w:rPr>
          <w:sz w:val="28"/>
          <w:szCs w:val="28"/>
        </w:rPr>
      </w:pPr>
      <w:r w:rsidRPr="002809A7">
        <w:rPr>
          <w:sz w:val="28"/>
          <w:szCs w:val="28"/>
        </w:rPr>
        <w:t>Zpráv</w:t>
      </w:r>
      <w:r>
        <w:rPr>
          <w:sz w:val="28"/>
          <w:szCs w:val="28"/>
        </w:rPr>
        <w:t>a</w:t>
      </w:r>
      <w:r w:rsidRPr="002809A7">
        <w:rPr>
          <w:sz w:val="28"/>
          <w:szCs w:val="28"/>
        </w:rPr>
        <w:t xml:space="preserve"> o výsledku přezkoumání hospodaření Svazku obcí Čistá Odra</w:t>
      </w:r>
      <w:r>
        <w:rPr>
          <w:sz w:val="28"/>
          <w:szCs w:val="28"/>
        </w:rPr>
        <w:t xml:space="preserve"> za rok 20</w:t>
      </w:r>
      <w:r w:rsidR="004105AB">
        <w:rPr>
          <w:sz w:val="28"/>
          <w:szCs w:val="28"/>
        </w:rPr>
        <w:t>21</w:t>
      </w:r>
      <w:r>
        <w:rPr>
          <w:sz w:val="28"/>
          <w:szCs w:val="28"/>
        </w:rPr>
        <w:t xml:space="preserve"> v úplném znění</w:t>
      </w:r>
      <w:r w:rsidR="003C1D1E">
        <w:rPr>
          <w:sz w:val="28"/>
          <w:szCs w:val="28"/>
        </w:rPr>
        <w:t xml:space="preserve"> a výkazy hospodaření za rok 20</w:t>
      </w:r>
      <w:r w:rsidR="004105AB">
        <w:rPr>
          <w:sz w:val="28"/>
          <w:szCs w:val="28"/>
        </w:rPr>
        <w:t>21</w:t>
      </w:r>
      <w:r w:rsidRPr="002809A7">
        <w:rPr>
          <w:sz w:val="28"/>
          <w:szCs w:val="28"/>
        </w:rPr>
        <w:t xml:space="preserve"> j</w:t>
      </w:r>
      <w:r w:rsidR="003C1D1E">
        <w:rPr>
          <w:sz w:val="28"/>
          <w:szCs w:val="28"/>
        </w:rPr>
        <w:t>sou</w:t>
      </w:r>
      <w:r w:rsidRPr="002809A7">
        <w:rPr>
          <w:sz w:val="28"/>
          <w:szCs w:val="28"/>
        </w:rPr>
        <w:t xml:space="preserve"> v elektronické podobě zveřejněn</w:t>
      </w:r>
      <w:r w:rsidR="003C1D1E">
        <w:rPr>
          <w:sz w:val="28"/>
          <w:szCs w:val="28"/>
        </w:rPr>
        <w:t>y</w:t>
      </w:r>
      <w:r w:rsidRPr="002809A7">
        <w:rPr>
          <w:sz w:val="28"/>
          <w:szCs w:val="28"/>
        </w:rPr>
        <w:t xml:space="preserve"> na internetových stránkách Svazku obcí Čistá Odra (</w:t>
      </w:r>
      <w:hyperlink r:id="rId6" w:history="1">
        <w:r w:rsidRPr="002809A7">
          <w:rPr>
            <w:rStyle w:val="Hypertextovodkaz"/>
            <w:sz w:val="28"/>
            <w:szCs w:val="28"/>
          </w:rPr>
          <w:t>http://www.cistaodra.cz</w:t>
        </w:r>
      </w:hyperlink>
      <w:r w:rsidRPr="002809A7">
        <w:rPr>
          <w:sz w:val="28"/>
          <w:szCs w:val="28"/>
        </w:rPr>
        <w:t>) a v listinné podobě j</w:t>
      </w:r>
      <w:r w:rsidR="003C1D1E">
        <w:rPr>
          <w:sz w:val="28"/>
          <w:szCs w:val="28"/>
        </w:rPr>
        <w:t>sou</w:t>
      </w:r>
      <w:r w:rsidRPr="002809A7">
        <w:rPr>
          <w:sz w:val="28"/>
          <w:szCs w:val="28"/>
        </w:rPr>
        <w:t xml:space="preserve"> k nahlédnutí v kanceláři Svazku obcí Čistá Odra, </w:t>
      </w:r>
      <w:r w:rsidR="00A84E8C">
        <w:rPr>
          <w:sz w:val="28"/>
          <w:szCs w:val="28"/>
        </w:rPr>
        <w:t>Nádražní 1218</w:t>
      </w:r>
      <w:r w:rsidRPr="002809A7">
        <w:rPr>
          <w:sz w:val="28"/>
          <w:szCs w:val="28"/>
        </w:rPr>
        <w:t>, Frýdlant nad Ostravicí.</w:t>
      </w:r>
    </w:p>
    <w:p w14:paraId="2C2DE2D3" w14:textId="77777777" w:rsidR="002809A7" w:rsidRPr="002809A7" w:rsidRDefault="002809A7" w:rsidP="002809A7">
      <w:pPr>
        <w:pStyle w:val="Default"/>
        <w:rPr>
          <w:sz w:val="28"/>
          <w:szCs w:val="28"/>
        </w:rPr>
      </w:pPr>
    </w:p>
    <w:p w14:paraId="77638590" w14:textId="77777777" w:rsidR="002809A7" w:rsidRDefault="002809A7" w:rsidP="002809A7">
      <w:pPr>
        <w:pStyle w:val="Default"/>
        <w:rPr>
          <w:rFonts w:ascii="Calibri" w:hAnsi="Calibri" w:cs="Calibri"/>
          <w:sz w:val="23"/>
          <w:szCs w:val="23"/>
        </w:rPr>
      </w:pPr>
    </w:p>
    <w:p w14:paraId="4007E3C1" w14:textId="77777777" w:rsidR="002809A7" w:rsidRDefault="002809A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09B93DB5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Zpracovala: Hana Faltínová</w:t>
      </w:r>
    </w:p>
    <w:p w14:paraId="2280ED05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4711AF5C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Přílohy:</w:t>
      </w:r>
    </w:p>
    <w:p w14:paraId="0C812E66" w14:textId="6F20A44E" w:rsidR="008A476B" w:rsidRDefault="002D6398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Závěrečný účet za rok 20</w:t>
      </w:r>
      <w:r w:rsidR="004105AB">
        <w:rPr>
          <w:rFonts w:ascii="Times New Roman" w:hAnsi="Times New Roman"/>
          <w:sz w:val="28"/>
          <w:szCs w:val="28"/>
        </w:rPr>
        <w:t>21</w:t>
      </w:r>
    </w:p>
    <w:p w14:paraId="52DDA797" w14:textId="43A709C1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Inventarizační zpráva</w:t>
      </w:r>
      <w:r w:rsidR="005C4CBE">
        <w:rPr>
          <w:rFonts w:ascii="Times New Roman" w:hAnsi="Times New Roman"/>
          <w:sz w:val="28"/>
          <w:szCs w:val="28"/>
        </w:rPr>
        <w:t xml:space="preserve"> za rok 20</w:t>
      </w:r>
      <w:r w:rsidR="004105AB">
        <w:rPr>
          <w:rFonts w:ascii="Times New Roman" w:hAnsi="Times New Roman"/>
          <w:sz w:val="28"/>
          <w:szCs w:val="28"/>
        </w:rPr>
        <w:t>21</w:t>
      </w:r>
    </w:p>
    <w:p w14:paraId="1C732FF6" w14:textId="0B816FE5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0A03BD9F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4C8E3AA7" w14:textId="77777777" w:rsidR="008A476B" w:rsidRDefault="008A476B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076CF3DC" w14:textId="77777777" w:rsidR="00553677" w:rsidRP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79D3F491" w14:textId="77777777" w:rsidR="00553677" w:rsidRP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535A60FA" w14:textId="77777777" w:rsidR="00553677" w:rsidRP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4D472BDD" w14:textId="77777777" w:rsidR="00553677" w:rsidRP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3E6A9D58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1B230D91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2ACC29ED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7571300D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124D6374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3DED0F04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4A65D6EE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3FF3576E" w14:textId="77777777" w:rsidR="00553677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p w14:paraId="756DF12C" w14:textId="77777777" w:rsidR="00553677" w:rsidRPr="007D391A" w:rsidRDefault="00553677" w:rsidP="008C7F7C">
      <w:pPr>
        <w:tabs>
          <w:tab w:val="center" w:pos="2552"/>
          <w:tab w:val="center" w:pos="7088"/>
        </w:tabs>
        <w:rPr>
          <w:rFonts w:ascii="Times New Roman" w:hAnsi="Times New Roman"/>
          <w:sz w:val="28"/>
          <w:szCs w:val="28"/>
        </w:rPr>
      </w:pPr>
    </w:p>
    <w:sectPr w:rsidR="00553677" w:rsidRPr="007D391A" w:rsidSect="00D44D8B">
      <w:pgSz w:w="11906" w:h="16838"/>
      <w:pgMar w:top="102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5D4"/>
    <w:multiLevelType w:val="hybridMultilevel"/>
    <w:tmpl w:val="49941948"/>
    <w:lvl w:ilvl="0" w:tplc="A69C5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A387B"/>
    <w:multiLevelType w:val="hybridMultilevel"/>
    <w:tmpl w:val="DCBCB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70E8"/>
    <w:multiLevelType w:val="hybridMultilevel"/>
    <w:tmpl w:val="764EF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B23C5"/>
    <w:multiLevelType w:val="hybridMultilevel"/>
    <w:tmpl w:val="F3AED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64916"/>
    <w:multiLevelType w:val="hybridMultilevel"/>
    <w:tmpl w:val="17800EEE"/>
    <w:lvl w:ilvl="0" w:tplc="A69C5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570847"/>
    <w:multiLevelType w:val="hybridMultilevel"/>
    <w:tmpl w:val="BF3AC66A"/>
    <w:lvl w:ilvl="0" w:tplc="4224C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FB7389"/>
    <w:multiLevelType w:val="hybridMultilevel"/>
    <w:tmpl w:val="07A81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01582"/>
    <w:multiLevelType w:val="hybridMultilevel"/>
    <w:tmpl w:val="0B900340"/>
    <w:lvl w:ilvl="0" w:tplc="A69C56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BB06AAA"/>
    <w:multiLevelType w:val="hybridMultilevel"/>
    <w:tmpl w:val="820EC090"/>
    <w:lvl w:ilvl="0" w:tplc="A69C562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BE558D1"/>
    <w:multiLevelType w:val="hybridMultilevel"/>
    <w:tmpl w:val="BF6AC9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68710">
    <w:abstractNumId w:val="2"/>
  </w:num>
  <w:num w:numId="2" w16cid:durableId="1923446984">
    <w:abstractNumId w:val="5"/>
  </w:num>
  <w:num w:numId="3" w16cid:durableId="887447732">
    <w:abstractNumId w:val="4"/>
  </w:num>
  <w:num w:numId="4" w16cid:durableId="114645634">
    <w:abstractNumId w:val="8"/>
  </w:num>
  <w:num w:numId="5" w16cid:durableId="1348872371">
    <w:abstractNumId w:val="7"/>
  </w:num>
  <w:num w:numId="6" w16cid:durableId="445539352">
    <w:abstractNumId w:val="0"/>
  </w:num>
  <w:num w:numId="7" w16cid:durableId="124548625">
    <w:abstractNumId w:val="1"/>
  </w:num>
  <w:num w:numId="8" w16cid:durableId="1612277757">
    <w:abstractNumId w:val="3"/>
  </w:num>
  <w:num w:numId="9" w16cid:durableId="139467071">
    <w:abstractNumId w:val="6"/>
  </w:num>
  <w:num w:numId="10" w16cid:durableId="2122993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1D"/>
    <w:rsid w:val="000161FA"/>
    <w:rsid w:val="00092C79"/>
    <w:rsid w:val="000F0068"/>
    <w:rsid w:val="0011549F"/>
    <w:rsid w:val="002024F1"/>
    <w:rsid w:val="0021248A"/>
    <w:rsid w:val="002809A7"/>
    <w:rsid w:val="002A4BB2"/>
    <w:rsid w:val="002A6944"/>
    <w:rsid w:val="002D6398"/>
    <w:rsid w:val="003206EF"/>
    <w:rsid w:val="00331EF9"/>
    <w:rsid w:val="00385794"/>
    <w:rsid w:val="0038730C"/>
    <w:rsid w:val="00397A0F"/>
    <w:rsid w:val="003C1D1E"/>
    <w:rsid w:val="003C4254"/>
    <w:rsid w:val="004105AB"/>
    <w:rsid w:val="00490610"/>
    <w:rsid w:val="004A48DD"/>
    <w:rsid w:val="004C3981"/>
    <w:rsid w:val="004C692E"/>
    <w:rsid w:val="00530D17"/>
    <w:rsid w:val="00553677"/>
    <w:rsid w:val="00572119"/>
    <w:rsid w:val="005C4CBE"/>
    <w:rsid w:val="0063633C"/>
    <w:rsid w:val="0065664D"/>
    <w:rsid w:val="00665940"/>
    <w:rsid w:val="00681C0E"/>
    <w:rsid w:val="006E01E1"/>
    <w:rsid w:val="007007EE"/>
    <w:rsid w:val="00776F1C"/>
    <w:rsid w:val="007D391A"/>
    <w:rsid w:val="00836288"/>
    <w:rsid w:val="008A476B"/>
    <w:rsid w:val="008C7F7C"/>
    <w:rsid w:val="0092478A"/>
    <w:rsid w:val="009C487A"/>
    <w:rsid w:val="00A779B3"/>
    <w:rsid w:val="00A84E8C"/>
    <w:rsid w:val="00B11D21"/>
    <w:rsid w:val="00B351C6"/>
    <w:rsid w:val="00B778FC"/>
    <w:rsid w:val="00B876F6"/>
    <w:rsid w:val="00BF56C7"/>
    <w:rsid w:val="00C211D1"/>
    <w:rsid w:val="00C335B7"/>
    <w:rsid w:val="00C8156F"/>
    <w:rsid w:val="00D44D8B"/>
    <w:rsid w:val="00D4661D"/>
    <w:rsid w:val="00DA4283"/>
    <w:rsid w:val="00E01632"/>
    <w:rsid w:val="00E07C9A"/>
    <w:rsid w:val="00E108DF"/>
    <w:rsid w:val="00F34138"/>
    <w:rsid w:val="00FA36BA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9051"/>
  <w15:chartTrackingRefBased/>
  <w15:docId w15:val="{896DD798-EDD2-4AA1-ABAD-F9CBCE1B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476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47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7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7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7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7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7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76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7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7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47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01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1E1"/>
    <w:rPr>
      <w:rFonts w:ascii="Segoe UI" w:hAnsi="Segoe UI" w:cs="Segoe UI"/>
      <w:sz w:val="18"/>
      <w:szCs w:val="18"/>
    </w:rPr>
  </w:style>
  <w:style w:type="paragraph" w:styleId="Bezmezer">
    <w:name w:val="No Spacing"/>
    <w:basedOn w:val="Normln"/>
    <w:uiPriority w:val="1"/>
    <w:qFormat/>
    <w:rsid w:val="008A476B"/>
    <w:rPr>
      <w:szCs w:val="32"/>
    </w:rPr>
  </w:style>
  <w:style w:type="table" w:styleId="Mkatabulky">
    <w:name w:val="Table Grid"/>
    <w:basedOn w:val="Normlntabulka"/>
    <w:uiPriority w:val="39"/>
    <w:rsid w:val="00D4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A47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7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7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76B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76B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76B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76B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76B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76B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8A47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8A47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7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8A476B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8A476B"/>
    <w:rPr>
      <w:b/>
      <w:bCs/>
    </w:rPr>
  </w:style>
  <w:style w:type="character" w:styleId="Zdraznn">
    <w:name w:val="Emphasis"/>
    <w:basedOn w:val="Standardnpsmoodstavce"/>
    <w:uiPriority w:val="20"/>
    <w:qFormat/>
    <w:rsid w:val="008A476B"/>
    <w:rPr>
      <w:rFonts w:asciiTheme="minorHAnsi" w:hAnsiTheme="minorHAnsi"/>
      <w:b/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A476B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8A476B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76B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76B"/>
    <w:rPr>
      <w:b/>
      <w:i/>
      <w:sz w:val="24"/>
    </w:rPr>
  </w:style>
  <w:style w:type="character" w:styleId="Zdraznnjemn">
    <w:name w:val="Subtle Emphasis"/>
    <w:uiPriority w:val="19"/>
    <w:qFormat/>
    <w:rsid w:val="008A476B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8A476B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8A476B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8A476B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8A476B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476B"/>
    <w:pPr>
      <w:outlineLvl w:val="9"/>
    </w:pPr>
  </w:style>
  <w:style w:type="character" w:styleId="Hypertextovodkaz">
    <w:name w:val="Hyperlink"/>
    <w:rsid w:val="002809A7"/>
    <w:rPr>
      <w:color w:val="0000FF"/>
      <w:u w:val="single"/>
    </w:rPr>
  </w:style>
  <w:style w:type="paragraph" w:customStyle="1" w:styleId="Default">
    <w:name w:val="Default"/>
    <w:rsid w:val="002809A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staodr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4F4B9-9645-4CE6-894C-421F7CE1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2020-07-21T09:49:00Z</cp:lastPrinted>
  <dcterms:created xsi:type="dcterms:W3CDTF">2022-06-30T11:57:00Z</dcterms:created>
  <dcterms:modified xsi:type="dcterms:W3CDTF">2022-06-30T12:13:00Z</dcterms:modified>
</cp:coreProperties>
</file>